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7" w:rsidRPr="00FE0303" w:rsidRDefault="00C339FE" w:rsidP="009177E9">
      <w:pPr>
        <w:tabs>
          <w:tab w:val="left" w:pos="4680"/>
        </w:tabs>
        <w:jc w:val="center"/>
        <w:outlineLvl w:val="0"/>
        <w:rPr>
          <w:b/>
          <w:bCs/>
        </w:rPr>
      </w:pPr>
      <w:bookmarkStart w:id="0" w:name="_GoBack"/>
      <w:bookmarkEnd w:id="0"/>
      <w:r w:rsidRPr="00FE0303">
        <w:rPr>
          <w:b/>
          <w:bCs/>
        </w:rPr>
        <w:t xml:space="preserve">Многоквартирный дом </w:t>
      </w:r>
      <w:r w:rsidR="00CE709E" w:rsidRPr="00FE0303">
        <w:rPr>
          <w:b/>
          <w:bCs/>
        </w:rPr>
        <w:t xml:space="preserve">со встроенными помещениями и </w:t>
      </w:r>
    </w:p>
    <w:p w:rsidR="009177E9" w:rsidRPr="00FE0303" w:rsidRDefault="00C339FE" w:rsidP="009177E9">
      <w:pPr>
        <w:tabs>
          <w:tab w:val="left" w:pos="4680"/>
        </w:tabs>
        <w:jc w:val="center"/>
        <w:outlineLvl w:val="0"/>
        <w:rPr>
          <w:b/>
        </w:rPr>
      </w:pPr>
      <w:r w:rsidRPr="00FE0303">
        <w:rPr>
          <w:b/>
          <w:bCs/>
        </w:rPr>
        <w:t xml:space="preserve">пристроенным </w:t>
      </w:r>
      <w:r w:rsidR="00CE709E" w:rsidRPr="00FE0303">
        <w:rPr>
          <w:b/>
          <w:bCs/>
        </w:rPr>
        <w:t>гаражом (автостоянкой)</w:t>
      </w:r>
      <w:r w:rsidR="004627A9" w:rsidRPr="00FE0303">
        <w:rPr>
          <w:b/>
          <w:bCs/>
        </w:rPr>
        <w:t xml:space="preserve"> </w:t>
      </w:r>
      <w:r w:rsidR="00CE709E" w:rsidRPr="00FE0303">
        <w:rPr>
          <w:b/>
          <w:bCs/>
        </w:rPr>
        <w:t>по адресу:</w:t>
      </w:r>
    </w:p>
    <w:p w:rsidR="009177E9" w:rsidRPr="00FE0303" w:rsidRDefault="002F21ED" w:rsidP="009177E9">
      <w:pPr>
        <w:tabs>
          <w:tab w:val="left" w:pos="4680"/>
        </w:tabs>
        <w:jc w:val="center"/>
        <w:outlineLvl w:val="0"/>
        <w:rPr>
          <w:b/>
        </w:rPr>
      </w:pPr>
      <w:r w:rsidRPr="00FE0303">
        <w:rPr>
          <w:b/>
        </w:rPr>
        <w:t>С</w:t>
      </w:r>
      <w:r w:rsidR="008D1EFD" w:rsidRPr="00FE0303">
        <w:rPr>
          <w:b/>
        </w:rPr>
        <w:t>анкт-Петербург</w:t>
      </w:r>
      <w:r w:rsidRPr="00FE0303">
        <w:rPr>
          <w:b/>
        </w:rPr>
        <w:t xml:space="preserve">, </w:t>
      </w:r>
      <w:r w:rsidR="00F6593F" w:rsidRPr="00FE0303">
        <w:rPr>
          <w:b/>
        </w:rPr>
        <w:t>Пригородный, участок 408</w:t>
      </w:r>
    </w:p>
    <w:p w:rsidR="001B7020" w:rsidRPr="00FE0303" w:rsidRDefault="001B7020" w:rsidP="009177E9">
      <w:pPr>
        <w:tabs>
          <w:tab w:val="left" w:pos="4680"/>
        </w:tabs>
        <w:jc w:val="center"/>
        <w:outlineLvl w:val="0"/>
        <w:rPr>
          <w:b/>
        </w:rPr>
      </w:pPr>
    </w:p>
    <w:p w:rsidR="009177E9" w:rsidRPr="00FE0303" w:rsidRDefault="009177E9" w:rsidP="009177E9">
      <w:pPr>
        <w:tabs>
          <w:tab w:val="left" w:pos="4680"/>
        </w:tabs>
        <w:jc w:val="center"/>
        <w:outlineLvl w:val="0"/>
        <w:rPr>
          <w:b/>
          <w:u w:val="single"/>
        </w:rPr>
      </w:pPr>
      <w:r w:rsidRPr="00FE0303">
        <w:rPr>
          <w:b/>
          <w:u w:val="single"/>
        </w:rPr>
        <w:t>Проектная декларация</w:t>
      </w:r>
    </w:p>
    <w:p w:rsidR="009177E9" w:rsidRPr="00FE0303" w:rsidRDefault="009177E9" w:rsidP="009177E9">
      <w:pPr>
        <w:tabs>
          <w:tab w:val="left" w:pos="4680"/>
        </w:tabs>
        <w:jc w:val="center"/>
        <w:outlineLvl w:val="0"/>
        <w:rPr>
          <w:b/>
          <w:sz w:val="22"/>
          <w:szCs w:val="22"/>
          <w:u w:val="single"/>
        </w:rPr>
      </w:pPr>
    </w:p>
    <w:p w:rsidR="00C72104" w:rsidRPr="00FE0303" w:rsidRDefault="00C72104" w:rsidP="009177E9">
      <w:pPr>
        <w:tabs>
          <w:tab w:val="left" w:pos="4680"/>
        </w:tabs>
        <w:jc w:val="center"/>
        <w:outlineLvl w:val="0"/>
        <w:rPr>
          <w:b/>
          <w:sz w:val="22"/>
          <w:szCs w:val="22"/>
          <w:u w:val="single"/>
        </w:rPr>
      </w:pPr>
    </w:p>
    <w:p w:rsidR="009177E9" w:rsidRPr="00FE0303" w:rsidRDefault="009177E9" w:rsidP="009177E9">
      <w:pPr>
        <w:jc w:val="both"/>
        <w:rPr>
          <w:b/>
          <w:i/>
          <w:sz w:val="22"/>
          <w:szCs w:val="22"/>
        </w:rPr>
      </w:pPr>
      <w:r w:rsidRPr="00FE0303">
        <w:rPr>
          <w:b/>
          <w:i/>
          <w:sz w:val="22"/>
          <w:szCs w:val="22"/>
        </w:rPr>
        <w:t>Информация о Застройщике</w:t>
      </w:r>
    </w:p>
    <w:p w:rsidR="009177E9" w:rsidRPr="00FE0303" w:rsidRDefault="009177E9" w:rsidP="009177E9">
      <w:pPr>
        <w:jc w:val="both"/>
        <w:rPr>
          <w:b/>
          <w:i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337"/>
        <w:gridCol w:w="6804"/>
      </w:tblGrid>
      <w:tr w:rsidR="00DE0D08" w:rsidRPr="00FE0303" w:rsidTr="00710BB4">
        <w:trPr>
          <w:trHeight w:val="377"/>
        </w:trPr>
        <w:tc>
          <w:tcPr>
            <w:tcW w:w="491" w:type="dxa"/>
          </w:tcPr>
          <w:p w:rsidR="009177E9" w:rsidRPr="00FE0303" w:rsidRDefault="009177E9" w:rsidP="00C40DE7">
            <w:pPr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jc w:val="both"/>
              <w:rPr>
                <w:b/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Фирменное наименование:</w:t>
            </w:r>
          </w:p>
        </w:tc>
        <w:tc>
          <w:tcPr>
            <w:tcW w:w="6804" w:type="dxa"/>
            <w:shd w:val="clear" w:color="auto" w:fill="auto"/>
          </w:tcPr>
          <w:p w:rsidR="009177E9" w:rsidRPr="00FE0303" w:rsidRDefault="00B66B5D" w:rsidP="00B66B5D">
            <w:pPr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Застройщик: Общество с ограниченной ответственностью «ЛСР. </w:t>
            </w:r>
            <w:proofErr w:type="gramStart"/>
            <w:r w:rsidRPr="00FE0303">
              <w:rPr>
                <w:sz w:val="22"/>
                <w:szCs w:val="22"/>
              </w:rPr>
              <w:t>Недвижимость</w:t>
            </w:r>
            <w:r w:rsidR="00102202" w:rsidRPr="00FE0303">
              <w:rPr>
                <w:sz w:val="22"/>
                <w:szCs w:val="22"/>
              </w:rPr>
              <w:t xml:space="preserve"> </w:t>
            </w:r>
            <w:r w:rsidRPr="00FE0303">
              <w:rPr>
                <w:sz w:val="22"/>
                <w:szCs w:val="22"/>
              </w:rPr>
              <w:t xml:space="preserve">- Северо-Запад» (сокращенное наименование </w:t>
            </w:r>
            <w:r w:rsidR="0086462B" w:rsidRPr="00FE0303">
              <w:rPr>
                <w:sz w:val="22"/>
                <w:szCs w:val="22"/>
              </w:rPr>
              <w:t>– ООО «ЛСР.</w:t>
            </w:r>
            <w:proofErr w:type="gramEnd"/>
            <w:r w:rsidR="0086462B" w:rsidRPr="00FE0303">
              <w:rPr>
                <w:sz w:val="22"/>
                <w:szCs w:val="22"/>
              </w:rPr>
              <w:t xml:space="preserve"> </w:t>
            </w:r>
            <w:proofErr w:type="gramStart"/>
            <w:r w:rsidR="0086462B" w:rsidRPr="00FE0303">
              <w:rPr>
                <w:sz w:val="22"/>
                <w:szCs w:val="22"/>
              </w:rPr>
              <w:t>Недвижимость-СЗ»)</w:t>
            </w:r>
            <w:r w:rsidR="00F81F3E" w:rsidRPr="00FE0303">
              <w:rPr>
                <w:sz w:val="22"/>
                <w:szCs w:val="22"/>
              </w:rPr>
              <w:t>.</w:t>
            </w:r>
            <w:r w:rsidRPr="00FE0303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DE0D08" w:rsidRPr="00FE0303" w:rsidTr="00710BB4">
        <w:tc>
          <w:tcPr>
            <w:tcW w:w="491" w:type="dxa"/>
          </w:tcPr>
          <w:p w:rsidR="009177E9" w:rsidRPr="00FE0303" w:rsidRDefault="009177E9" w:rsidP="00C40DE7">
            <w:pPr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Место нахождения:</w:t>
            </w:r>
          </w:p>
        </w:tc>
        <w:tc>
          <w:tcPr>
            <w:tcW w:w="6804" w:type="dxa"/>
            <w:shd w:val="clear" w:color="auto" w:fill="auto"/>
          </w:tcPr>
          <w:p w:rsidR="009177E9" w:rsidRPr="00FE0303" w:rsidRDefault="00766BC5" w:rsidP="00B63103">
            <w:pPr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Место нахождения: Российская Федерация, 190031, г. Санкт-Петербург, ул. Казанская, дом 36.</w:t>
            </w:r>
          </w:p>
        </w:tc>
      </w:tr>
      <w:tr w:rsidR="00DE0D08" w:rsidRPr="00FE0303" w:rsidTr="00710BB4">
        <w:tc>
          <w:tcPr>
            <w:tcW w:w="491" w:type="dxa"/>
          </w:tcPr>
          <w:p w:rsidR="009177E9" w:rsidRPr="00FE0303" w:rsidRDefault="009177E9" w:rsidP="00C40DE7">
            <w:pPr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Режим работы:</w:t>
            </w:r>
          </w:p>
        </w:tc>
        <w:tc>
          <w:tcPr>
            <w:tcW w:w="6804" w:type="dxa"/>
            <w:shd w:val="clear" w:color="auto" w:fill="auto"/>
          </w:tcPr>
          <w:p w:rsidR="009177E9" w:rsidRPr="00FE0303" w:rsidRDefault="00766BC5" w:rsidP="00DE0D08">
            <w:pPr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Режим работы: понедельник-четверг - 09.00 – 18.00, пятница – 09.00 -17.00, суббота (консультационный день) – 10.00 – 17.00, воскресенье (консультационный день) – 11.00 – 16.00</w:t>
            </w:r>
            <w:r w:rsidR="00F81F3E" w:rsidRPr="00FE0303">
              <w:rPr>
                <w:bCs/>
                <w:sz w:val="22"/>
                <w:szCs w:val="22"/>
              </w:rPr>
              <w:t>.</w:t>
            </w:r>
          </w:p>
        </w:tc>
      </w:tr>
      <w:tr w:rsidR="00DE0D08" w:rsidRPr="00FE0303" w:rsidTr="00710BB4">
        <w:trPr>
          <w:trHeight w:val="251"/>
        </w:trPr>
        <w:tc>
          <w:tcPr>
            <w:tcW w:w="491" w:type="dxa"/>
          </w:tcPr>
          <w:p w:rsidR="009177E9" w:rsidRPr="00FE0303" w:rsidRDefault="009177E9" w:rsidP="00C40DE7">
            <w:pPr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государственной регистрации:</w:t>
            </w:r>
          </w:p>
        </w:tc>
        <w:tc>
          <w:tcPr>
            <w:tcW w:w="6804" w:type="dxa"/>
            <w:shd w:val="clear" w:color="auto" w:fill="auto"/>
          </w:tcPr>
          <w:p w:rsidR="009177E9" w:rsidRPr="00FE0303" w:rsidRDefault="00766BC5" w:rsidP="00F81F3E">
            <w:pPr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Свидетельство о государственной регистрации от 20.08.2001 года № 157986, зарегистрировано Регистрационной палатой Санкт-Петербурга, Основной государственный регистрационный номер (ОГРН) 1027810227884, зарегистрировано Инспекцией Министерства Российской Федерации по налогам и сборам по Адмиралтейскому району Санкт-Петербурга от 06.09.2002 года.</w:t>
            </w:r>
          </w:p>
        </w:tc>
      </w:tr>
      <w:tr w:rsidR="00DE0D08" w:rsidRPr="00FE0303" w:rsidTr="00710BB4">
        <w:tc>
          <w:tcPr>
            <w:tcW w:w="491" w:type="dxa"/>
          </w:tcPr>
          <w:p w:rsidR="009177E9" w:rsidRPr="00FE0303" w:rsidRDefault="009177E9" w:rsidP="00C40DE7">
            <w:pPr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 w:rsidRPr="00FE0303">
              <w:rPr>
                <w:i/>
                <w:sz w:val="22"/>
                <w:szCs w:val="22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766BC5" w:rsidRPr="00FE0303" w:rsidRDefault="00766BC5" w:rsidP="00766BC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•</w:t>
            </w:r>
            <w:r w:rsidRPr="00FE0303">
              <w:rPr>
                <w:sz w:val="22"/>
                <w:szCs w:val="22"/>
              </w:rPr>
              <w:tab/>
              <w:t>Открытое акционерное общество «Группа ЛСР», зарегистрировано Межрайонной инспекцией Федеральной налоговой службы №15 по Санкт-Петербургу 14.08.2006 года за Основным государственным регистрационным номером (ОГРН) 5067847227300 – владеющие 99,999 % уставного капитала, что составляет 99,999 голосов;</w:t>
            </w:r>
          </w:p>
          <w:p w:rsidR="009177E9" w:rsidRPr="00FE0303" w:rsidRDefault="00766BC5" w:rsidP="00766BC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•</w:t>
            </w:r>
            <w:r w:rsidRPr="00FE0303">
              <w:rPr>
                <w:sz w:val="22"/>
                <w:szCs w:val="22"/>
              </w:rPr>
              <w:tab/>
              <w:t>Общество с ограниченной ответственностью «ЛСР. Управляющая Компания», зарегистрировано Межрайонной инспекцией Федеральной налоговой службы №15 по Санкт-Петербургу 03.05.2007 года за Основным государственным регистрационным номером (ОГРН) 1077847380874 – владеющие 0,001 % уставного капитала, что составляет 0,001 голосов</w:t>
            </w:r>
            <w:r w:rsidR="00F81F3E" w:rsidRPr="00FE0303">
              <w:rPr>
                <w:sz w:val="22"/>
                <w:szCs w:val="22"/>
              </w:rPr>
              <w:t>.</w:t>
            </w:r>
          </w:p>
        </w:tc>
      </w:tr>
      <w:tr w:rsidR="00DE0D08" w:rsidRPr="00FE0303" w:rsidTr="00710BB4">
        <w:trPr>
          <w:trHeight w:val="3079"/>
        </w:trPr>
        <w:tc>
          <w:tcPr>
            <w:tcW w:w="491" w:type="dxa"/>
          </w:tcPr>
          <w:p w:rsidR="009177E9" w:rsidRPr="00FE0303" w:rsidRDefault="009177E9" w:rsidP="00C40DE7">
            <w:pPr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6804" w:type="dxa"/>
            <w:shd w:val="clear" w:color="auto" w:fill="auto"/>
          </w:tcPr>
          <w:p w:rsidR="00EA065D" w:rsidRPr="00FE0303" w:rsidRDefault="00EA065D" w:rsidP="00EA065D">
            <w:pPr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Жилые дома со встроено-пристроенными помещениями по адресу: Санкт-Петербург, </w:t>
            </w:r>
            <w:proofErr w:type="spellStart"/>
            <w:r w:rsidRPr="00FE0303">
              <w:rPr>
                <w:sz w:val="22"/>
                <w:szCs w:val="22"/>
              </w:rPr>
              <w:t>Красносельский</w:t>
            </w:r>
            <w:proofErr w:type="spellEnd"/>
            <w:r w:rsidRPr="00FE0303">
              <w:rPr>
                <w:sz w:val="22"/>
                <w:szCs w:val="22"/>
              </w:rPr>
              <w:t xml:space="preserve"> район, Ленинский пр., участок 1 (северо-западнее пересечения с Брестским бульваром):</w:t>
            </w:r>
          </w:p>
          <w:p w:rsidR="00EA065D" w:rsidRPr="00FE0303" w:rsidRDefault="00EA065D" w:rsidP="00EA065D">
            <w:pPr>
              <w:tabs>
                <w:tab w:val="left" w:pos="0"/>
                <w:tab w:val="left" w:pos="900"/>
                <w:tab w:val="left" w:pos="4680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</w:rPr>
              <w:t>Корпус 1</w:t>
            </w:r>
            <w:r w:rsidRPr="00FE0303">
              <w:rPr>
                <w:sz w:val="22"/>
                <w:szCs w:val="22"/>
              </w:rPr>
              <w:t xml:space="preserve"> (Разрешение на ввод объекта в эксплуатацию №78-5108в-2011 от 11.10.2011г.)</w:t>
            </w:r>
          </w:p>
          <w:p w:rsidR="00EA065D" w:rsidRPr="00FE0303" w:rsidRDefault="00EA065D" w:rsidP="00EA065D">
            <w:pPr>
              <w:tabs>
                <w:tab w:val="left" w:pos="0"/>
                <w:tab w:val="left" w:pos="900"/>
                <w:tab w:val="left" w:pos="4680"/>
              </w:tabs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Планируемый срок ввода в эксплуатацию – сентябрь 2011года</w:t>
            </w:r>
          </w:p>
          <w:p w:rsidR="00EA065D" w:rsidRPr="00FE0303" w:rsidRDefault="00EA065D" w:rsidP="00EA065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Фактический срок ввода в эксплуатацию – октябрь 2011года.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</w:rPr>
              <w:t>Корпус 2</w:t>
            </w:r>
            <w:r w:rsidRPr="00FE0303">
              <w:rPr>
                <w:sz w:val="22"/>
                <w:szCs w:val="22"/>
              </w:rPr>
              <w:t xml:space="preserve"> (Разрешение на ввод объекта в эксплуатацию №78-5108.1в-2011 от 11.10.2011г.)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Планируемый срок ввода в эксплуатацию – сентябрь 2011года.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Фактический срок ввода в эксплуатацию – октябрь 2011года.</w:t>
            </w:r>
          </w:p>
          <w:p w:rsidR="00EA065D" w:rsidRPr="00FE0303" w:rsidRDefault="00EA065D" w:rsidP="00EA065D">
            <w:pPr>
              <w:numPr>
                <w:ilvl w:val="0"/>
                <w:numId w:val="1"/>
              </w:numPr>
              <w:tabs>
                <w:tab w:val="left" w:pos="283"/>
                <w:tab w:val="left" w:pos="7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Жилой дом со встроенно-пристроенными учреждениями обслуживания по адресу: Санкт-Петербург, </w:t>
            </w:r>
            <w:proofErr w:type="spellStart"/>
            <w:r w:rsidRPr="00FE0303">
              <w:rPr>
                <w:sz w:val="22"/>
                <w:szCs w:val="22"/>
              </w:rPr>
              <w:t>Красносельский</w:t>
            </w:r>
            <w:proofErr w:type="spellEnd"/>
            <w:r w:rsidRPr="00FE0303">
              <w:rPr>
                <w:sz w:val="22"/>
                <w:szCs w:val="22"/>
              </w:rPr>
              <w:t xml:space="preserve"> район, Ленинский пр., участок 6 (северо-западнее пересечения с Брестским бульваром):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</w:rPr>
              <w:t>Второй пусковой комплекс</w:t>
            </w:r>
            <w:r w:rsidRPr="00FE0303">
              <w:rPr>
                <w:sz w:val="22"/>
                <w:szCs w:val="22"/>
              </w:rPr>
              <w:t xml:space="preserve"> (Разрешение на ввод объекта в эксплуатацию №78-5408в-2011 от 31.10.2011г.)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lastRenderedPageBreak/>
              <w:t>Планируемый срок ввода в эксплуатацию –  декабрь 2011 года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октябрь  2011 года.</w:t>
            </w:r>
          </w:p>
          <w:p w:rsidR="009177E9" w:rsidRPr="00FE0303" w:rsidRDefault="009177E9" w:rsidP="00C40DE7">
            <w:pPr>
              <w:jc w:val="both"/>
              <w:rPr>
                <w:sz w:val="22"/>
                <w:szCs w:val="22"/>
              </w:rPr>
            </w:pPr>
          </w:p>
          <w:p w:rsidR="00EA065D" w:rsidRPr="00FE0303" w:rsidRDefault="00EA065D" w:rsidP="00EA065D">
            <w:pPr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Жилой дом со встроенно-пристроенными помещениями по адресу: Санкт-Петербург, </w:t>
            </w:r>
            <w:proofErr w:type="spellStart"/>
            <w:r w:rsidRPr="00FE0303">
              <w:rPr>
                <w:sz w:val="22"/>
                <w:szCs w:val="22"/>
              </w:rPr>
              <w:t>Красносельский</w:t>
            </w:r>
            <w:proofErr w:type="spellEnd"/>
            <w:r w:rsidRPr="00FE0303">
              <w:rPr>
                <w:sz w:val="22"/>
                <w:szCs w:val="22"/>
              </w:rPr>
              <w:t xml:space="preserve"> район, Ленинский пр., участок 7 (северо-восточнее пересечения с улицей Доблести) 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425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(Разрешение на ввод объекта в эксплуатацию №78-2908в-2010 от 31.08.2010г.)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сентябрь 2010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август  2010 года.</w:t>
            </w:r>
          </w:p>
          <w:p w:rsidR="00EA065D" w:rsidRPr="00FE0303" w:rsidRDefault="00EA065D" w:rsidP="00EA065D">
            <w:pPr>
              <w:numPr>
                <w:ilvl w:val="0"/>
                <w:numId w:val="1"/>
              </w:numPr>
              <w:tabs>
                <w:tab w:val="left" w:pos="283"/>
                <w:tab w:val="left" w:pos="7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Жилой дом со встроенно-пристроенными помещениями по адресу: Санкт-Петербург, </w:t>
            </w:r>
            <w:proofErr w:type="spellStart"/>
            <w:r w:rsidRPr="00FE0303">
              <w:rPr>
                <w:sz w:val="22"/>
                <w:szCs w:val="22"/>
              </w:rPr>
              <w:t>Красносельский</w:t>
            </w:r>
            <w:proofErr w:type="spellEnd"/>
            <w:r w:rsidRPr="00FE0303">
              <w:rPr>
                <w:sz w:val="22"/>
                <w:szCs w:val="22"/>
              </w:rPr>
              <w:t xml:space="preserve"> район, Ленинский пр., участок 8 (северо-восточнее пересечения с улицей Доблести)</w:t>
            </w:r>
          </w:p>
          <w:p w:rsidR="00EA065D" w:rsidRPr="00FE0303" w:rsidRDefault="00EA065D" w:rsidP="00EA065D">
            <w:pPr>
              <w:tabs>
                <w:tab w:val="left" w:pos="900"/>
                <w:tab w:val="num" w:pos="1440"/>
                <w:tab w:val="left" w:pos="1720"/>
                <w:tab w:val="left" w:pos="4680"/>
              </w:tabs>
              <w:ind w:left="72" w:hanging="72"/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  <w:lang w:val="en-US"/>
              </w:rPr>
              <w:t>I</w:t>
            </w:r>
            <w:r w:rsidRPr="00FE0303">
              <w:rPr>
                <w:i/>
                <w:sz w:val="22"/>
                <w:szCs w:val="22"/>
                <w:u w:val="single"/>
              </w:rPr>
              <w:t xml:space="preserve"> пусковой комплекс</w:t>
            </w:r>
            <w:r w:rsidRPr="00FE0303">
              <w:rPr>
                <w:sz w:val="22"/>
                <w:szCs w:val="22"/>
              </w:rPr>
              <w:t xml:space="preserve"> (Разрешение на ввод объекта в эксплуатацию №78-0808в-2010 от 19.03.2010г.)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сентябрь 2011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март  2010 года.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  <w:lang w:val="en-US"/>
              </w:rPr>
              <w:t>II</w:t>
            </w:r>
            <w:r w:rsidRPr="00FE0303">
              <w:rPr>
                <w:i/>
                <w:sz w:val="22"/>
                <w:szCs w:val="22"/>
                <w:u w:val="single"/>
              </w:rPr>
              <w:t xml:space="preserve"> пусковой комплекс</w:t>
            </w:r>
            <w:r w:rsidRPr="00FE0303">
              <w:rPr>
                <w:sz w:val="22"/>
                <w:szCs w:val="22"/>
              </w:rPr>
              <w:t xml:space="preserve"> (Разрешение на ввод объекта в эксплуатацию №78-2508в-2011 от 08.07.2011г.)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сентябрь 2011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июль  2011 года.</w:t>
            </w:r>
          </w:p>
          <w:p w:rsidR="00EA065D" w:rsidRPr="00FE0303" w:rsidRDefault="00EA065D" w:rsidP="00EA065D">
            <w:pPr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Жилые дома со встроенно-пристроенными учреждениями обслуживания по адресу: Санкт-Петербург, Ленинский проспект, участок 2 (северо-западнее пересечения с Брестским бульваром)</w:t>
            </w:r>
          </w:p>
          <w:p w:rsidR="00EA065D" w:rsidRPr="00FE0303" w:rsidRDefault="00EA065D" w:rsidP="00EA065D">
            <w:pPr>
              <w:tabs>
                <w:tab w:val="left" w:pos="900"/>
                <w:tab w:val="num" w:pos="1440"/>
                <w:tab w:val="left" w:pos="1720"/>
                <w:tab w:val="left" w:pos="4680"/>
              </w:tabs>
              <w:ind w:left="72" w:hanging="72"/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  <w:lang w:val="en-US"/>
              </w:rPr>
              <w:t>I</w:t>
            </w:r>
            <w:r w:rsidRPr="00FE0303">
              <w:rPr>
                <w:i/>
                <w:sz w:val="22"/>
                <w:szCs w:val="22"/>
                <w:u w:val="single"/>
              </w:rPr>
              <w:t xml:space="preserve"> пусковой комплекс – в осях 1/1-2/2, 1/6-2/7</w:t>
            </w:r>
            <w:r w:rsidRPr="00FE0303">
              <w:rPr>
                <w:sz w:val="22"/>
                <w:szCs w:val="22"/>
              </w:rPr>
              <w:t xml:space="preserve"> (Разрешение на ввод объекта в эксплуатацию №78-3008в-2010 от 31.08.2010г.)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декабрь 2012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август  2010 года.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425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</w:rPr>
              <w:t xml:space="preserve">2 этап </w:t>
            </w:r>
            <w:r w:rsidRPr="00FE0303">
              <w:rPr>
                <w:sz w:val="22"/>
                <w:szCs w:val="22"/>
              </w:rPr>
              <w:t>(Разрешение на ввод объекта в эксплуатацию №78-1608в-2012 от 30.10.2012г.)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декабрь 2012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октябрь  2012 года.</w:t>
            </w:r>
          </w:p>
          <w:p w:rsidR="00EA065D" w:rsidRPr="00FE0303" w:rsidRDefault="00EA065D" w:rsidP="00EA065D">
            <w:pPr>
              <w:numPr>
                <w:ilvl w:val="0"/>
                <w:numId w:val="1"/>
              </w:numPr>
              <w:tabs>
                <w:tab w:val="left" w:pos="0"/>
                <w:tab w:val="left" w:pos="283"/>
                <w:tab w:val="left" w:pos="46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Жилой дом со встроенными помещениями по адресу: Санкт-Петербург, Невский район, улица </w:t>
            </w:r>
            <w:proofErr w:type="spellStart"/>
            <w:r w:rsidRPr="00FE0303">
              <w:rPr>
                <w:sz w:val="22"/>
                <w:szCs w:val="22"/>
              </w:rPr>
              <w:t>Бадаева</w:t>
            </w:r>
            <w:proofErr w:type="spellEnd"/>
            <w:r w:rsidRPr="00FE0303">
              <w:rPr>
                <w:sz w:val="22"/>
                <w:szCs w:val="22"/>
              </w:rPr>
              <w:t>, участок 7 (северо-восточнее пересечения с Дальневосточным проспектом)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(Разрешение на ввод объекта в эксплуатацию №784512в-2012 от 28.12.2012г.)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декабрь 2012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декабрь 2012 года.</w:t>
            </w:r>
          </w:p>
          <w:p w:rsidR="00EA065D" w:rsidRPr="00FE0303" w:rsidRDefault="00EA065D" w:rsidP="00EA065D">
            <w:pPr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Жилой дом со встроенными помещениями по адресу: Санкт-Петербург, Невский район, улица </w:t>
            </w:r>
            <w:proofErr w:type="spellStart"/>
            <w:r w:rsidRPr="00FE0303">
              <w:rPr>
                <w:sz w:val="22"/>
                <w:szCs w:val="22"/>
              </w:rPr>
              <w:t>Бадаева</w:t>
            </w:r>
            <w:proofErr w:type="spellEnd"/>
            <w:r w:rsidRPr="00FE0303">
              <w:rPr>
                <w:sz w:val="22"/>
                <w:szCs w:val="22"/>
              </w:rPr>
              <w:t>, участок 8 (северо-западнее пересечения с улицей Белышева)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(Разрешение на ввод объекта в эксплуатацию №78-1912в-2013 от 28.06.2013г.)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май 2013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июнь 2013 года.</w:t>
            </w:r>
          </w:p>
          <w:p w:rsidR="00EA065D" w:rsidRPr="00FE0303" w:rsidRDefault="00EA065D" w:rsidP="00EA065D">
            <w:pPr>
              <w:numPr>
                <w:ilvl w:val="0"/>
                <w:numId w:val="1"/>
              </w:numPr>
              <w:tabs>
                <w:tab w:val="left" w:pos="283"/>
              </w:tabs>
              <w:ind w:left="0" w:hanging="12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Жилой комплекс со встроенными помещениями и паркингом по адресу: Санкт-Петербург, Приморский район, </w:t>
            </w:r>
            <w:proofErr w:type="spellStart"/>
            <w:r w:rsidRPr="00FE0303">
              <w:rPr>
                <w:sz w:val="22"/>
                <w:szCs w:val="22"/>
              </w:rPr>
              <w:t>Долгоозерная</w:t>
            </w:r>
            <w:proofErr w:type="spellEnd"/>
            <w:r w:rsidRPr="00FE0303">
              <w:rPr>
                <w:sz w:val="22"/>
                <w:szCs w:val="22"/>
              </w:rPr>
              <w:t xml:space="preserve"> ул., участок 1 (восточнее пересечения с </w:t>
            </w:r>
            <w:proofErr w:type="gramStart"/>
            <w:r w:rsidRPr="00FE0303">
              <w:rPr>
                <w:sz w:val="22"/>
                <w:szCs w:val="22"/>
              </w:rPr>
              <w:t>Парашютной</w:t>
            </w:r>
            <w:proofErr w:type="gramEnd"/>
            <w:r w:rsidRPr="00FE0303">
              <w:rPr>
                <w:sz w:val="22"/>
                <w:szCs w:val="22"/>
              </w:rPr>
              <w:t xml:space="preserve"> ул.):</w:t>
            </w:r>
          </w:p>
          <w:p w:rsidR="00EA065D" w:rsidRPr="00FE0303" w:rsidRDefault="00EA065D" w:rsidP="00EA065D">
            <w:pPr>
              <w:ind w:left="34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  <w:u w:val="single"/>
              </w:rPr>
              <w:t>5-я очередь строительства</w:t>
            </w:r>
            <w:r w:rsidRPr="00FE0303">
              <w:rPr>
                <w:sz w:val="22"/>
                <w:szCs w:val="22"/>
              </w:rPr>
              <w:t>:</w:t>
            </w:r>
          </w:p>
          <w:p w:rsidR="00EA065D" w:rsidRPr="00FE0303" w:rsidRDefault="00EA065D" w:rsidP="00EA065D">
            <w:pPr>
              <w:ind w:left="34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- Корпус 3а (Разрешение на ввод объекта в эксплуатацию №78-0915в-2011 от 25.02.2011г.);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июль 2012 года</w:t>
            </w:r>
          </w:p>
          <w:p w:rsidR="00EA065D" w:rsidRPr="00FE0303" w:rsidRDefault="00EA065D" w:rsidP="00EA065D">
            <w:pPr>
              <w:ind w:left="34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февраль 2011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- Корпус 5б (Разрешение на ввод объекта в эксплуатацию №78-7715в-2012 от 29.12.2012г.)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июль 2012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lastRenderedPageBreak/>
              <w:t>Фактический срок ввода в эксплуатацию – декабрь 2012 года</w:t>
            </w:r>
          </w:p>
          <w:p w:rsidR="00EA065D" w:rsidRPr="00FE0303" w:rsidRDefault="00EA065D" w:rsidP="00422555">
            <w:pPr>
              <w:numPr>
                <w:ilvl w:val="0"/>
                <w:numId w:val="1"/>
              </w:numPr>
              <w:tabs>
                <w:tab w:val="left" w:pos="283"/>
              </w:tabs>
              <w:ind w:left="0" w:hanging="12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Жилой комплекс с подземной автостоянкой и физкультурно-оздоровительным комплексом: II-й этап </w:t>
            </w:r>
            <w:proofErr w:type="spellStart"/>
            <w:r w:rsidRPr="00FE0303">
              <w:rPr>
                <w:sz w:val="22"/>
                <w:szCs w:val="22"/>
              </w:rPr>
              <w:t>стр-ва</w:t>
            </w:r>
            <w:proofErr w:type="spellEnd"/>
            <w:r w:rsidRPr="00FE0303">
              <w:rPr>
                <w:sz w:val="22"/>
                <w:szCs w:val="22"/>
              </w:rPr>
              <w:t xml:space="preserve"> – жилой дом 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по адресу: Санкт-Петербург, Народная улица, д. 53, корп. 3, литера</w:t>
            </w:r>
            <w:proofErr w:type="gramStart"/>
            <w:r w:rsidRPr="00FE0303">
              <w:rPr>
                <w:sz w:val="22"/>
                <w:szCs w:val="22"/>
              </w:rPr>
              <w:t xml:space="preserve"> А</w:t>
            </w:r>
            <w:proofErr w:type="gramEnd"/>
            <w:r w:rsidRPr="00FE0303">
              <w:rPr>
                <w:sz w:val="22"/>
                <w:szCs w:val="22"/>
              </w:rPr>
              <w:t xml:space="preserve"> (Разрешение на ввод объекта в эксплуатацию №78-2412 в-2011 от 09.12.2011 г.)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февраль 2012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декабрь 2011 года</w:t>
            </w:r>
          </w:p>
          <w:p w:rsidR="00EA065D" w:rsidRPr="00FE0303" w:rsidRDefault="00EA065D" w:rsidP="00EA065D">
            <w:pPr>
              <w:numPr>
                <w:ilvl w:val="0"/>
                <w:numId w:val="1"/>
              </w:numPr>
              <w:tabs>
                <w:tab w:val="left" w:pos="283"/>
              </w:tabs>
              <w:ind w:left="0" w:hanging="12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Многоквартирный дом со встроенными помещениями и паркингами: 1 этап строительства по адресу: СПб, улица Коллонтай, дом 5/1, лит. </w:t>
            </w:r>
            <w:proofErr w:type="gramStart"/>
            <w:r w:rsidRPr="00FE0303">
              <w:rPr>
                <w:sz w:val="22"/>
                <w:szCs w:val="22"/>
              </w:rPr>
              <w:t>А (строительный адрес:</w:t>
            </w:r>
            <w:proofErr w:type="gramEnd"/>
            <w:r w:rsidRPr="00FE0303">
              <w:rPr>
                <w:sz w:val="22"/>
                <w:szCs w:val="22"/>
              </w:rPr>
              <w:t xml:space="preserve"> СПб, улица Белышева, участок 14 (западнее дома 4, корпус 2, литера а)):</w:t>
            </w:r>
          </w:p>
          <w:p w:rsidR="00EA065D" w:rsidRPr="00FE0303" w:rsidRDefault="00EA065D" w:rsidP="00EA065D">
            <w:pPr>
              <w:ind w:left="34"/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</w:rPr>
              <w:t>1 очередь ввода в эксплуатацию</w:t>
            </w:r>
            <w:r w:rsidRPr="00FE0303">
              <w:rPr>
                <w:sz w:val="22"/>
                <w:szCs w:val="22"/>
              </w:rPr>
              <w:t xml:space="preserve"> (по секциям в осях 1-18). Разрешение на ввод объекта в эксплуатацию №78-3812в-2012 от 30.11.2012г.  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апрель 2014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ноябрь 2012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</w:rPr>
              <w:t>2 очередь ввода в эксплуатацию</w:t>
            </w:r>
            <w:r w:rsidRPr="00FE0303">
              <w:rPr>
                <w:sz w:val="22"/>
                <w:szCs w:val="22"/>
                <w:u w:val="single"/>
              </w:rPr>
              <w:t xml:space="preserve"> </w:t>
            </w:r>
            <w:r w:rsidRPr="00FE0303">
              <w:rPr>
                <w:sz w:val="22"/>
                <w:szCs w:val="22"/>
              </w:rPr>
              <w:t>(по секциям в осях 19-33). Разрешение на ввод объекта в эксплуатацию №78-2312в-2013 от 31.07.2013г.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 апрель 2014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июль 2013 года</w:t>
            </w:r>
          </w:p>
          <w:p w:rsidR="00EA065D" w:rsidRPr="00FE0303" w:rsidRDefault="00EA065D" w:rsidP="00EA065D">
            <w:pPr>
              <w:framePr w:hSpace="180" w:wrap="around" w:vAnchor="text" w:hAnchor="margin" w:y="96"/>
              <w:numPr>
                <w:ilvl w:val="0"/>
                <w:numId w:val="1"/>
              </w:numPr>
              <w:tabs>
                <w:tab w:val="left" w:pos="283"/>
              </w:tabs>
              <w:ind w:left="0" w:hanging="12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Многоквартирный дом со встроенными помещениями и паркингами: </w:t>
            </w:r>
            <w:r w:rsidRPr="00FE0303">
              <w:rPr>
                <w:i/>
                <w:sz w:val="22"/>
                <w:szCs w:val="22"/>
                <w:u w:val="single"/>
              </w:rPr>
              <w:t>1 очередь ввода в эксплуатацию</w:t>
            </w:r>
            <w:r w:rsidRPr="00FE0303">
              <w:rPr>
                <w:sz w:val="22"/>
                <w:szCs w:val="22"/>
              </w:rPr>
              <w:t xml:space="preserve"> </w:t>
            </w:r>
            <w:r w:rsidRPr="00FE0303">
              <w:rPr>
                <w:i/>
                <w:sz w:val="22"/>
                <w:szCs w:val="22"/>
                <w:u w:val="single"/>
              </w:rPr>
              <w:t xml:space="preserve">(секции в осях 1-18) </w:t>
            </w:r>
            <w:r w:rsidRPr="00FE0303">
              <w:rPr>
                <w:sz w:val="22"/>
                <w:szCs w:val="22"/>
              </w:rPr>
              <w:t>по адресу Санкт-Петербург, ул. Белышева, дом 5/6 литера</w:t>
            </w:r>
            <w:proofErr w:type="gramStart"/>
            <w:r w:rsidRPr="00FE0303">
              <w:rPr>
                <w:sz w:val="22"/>
                <w:szCs w:val="22"/>
              </w:rPr>
              <w:t xml:space="preserve"> А</w:t>
            </w:r>
            <w:proofErr w:type="gramEnd"/>
            <w:r w:rsidRPr="00FE0303">
              <w:rPr>
                <w:sz w:val="22"/>
                <w:szCs w:val="22"/>
              </w:rPr>
              <w:t xml:space="preserve"> (строительный адрес: Санкт-Петербург, Невский район, улица Белышева, участок 15 (западнее дома 8, корпус 2, литера А)). Разрешение на ввод объекта в эксплуатацию №78-3712в-2013 от 10.10.2013г.</w:t>
            </w:r>
          </w:p>
          <w:p w:rsidR="00EA065D" w:rsidRPr="00FE0303" w:rsidRDefault="00EA065D" w:rsidP="00EA065D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Планируемый срок ввода в эксплуатацию – декабрь 2014 года</w:t>
            </w:r>
          </w:p>
          <w:p w:rsidR="00EA065D" w:rsidRPr="00FE0303" w:rsidRDefault="00EA065D" w:rsidP="00C40DE7">
            <w:pPr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октябрь 2013 года.</w:t>
            </w:r>
          </w:p>
          <w:p w:rsidR="003D284B" w:rsidRPr="00FE0303" w:rsidRDefault="003D284B" w:rsidP="003D284B">
            <w:pPr>
              <w:jc w:val="both"/>
              <w:rPr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u w:val="single"/>
              </w:rPr>
              <w:t>2 очередь ввода в эксплуатацию</w:t>
            </w:r>
            <w:r w:rsidRPr="00FE0303">
              <w:rPr>
                <w:i/>
                <w:sz w:val="22"/>
                <w:szCs w:val="22"/>
              </w:rPr>
              <w:t xml:space="preserve"> (секци</w:t>
            </w:r>
            <w:r w:rsidR="00B63103" w:rsidRPr="00FE0303">
              <w:rPr>
                <w:i/>
                <w:sz w:val="22"/>
                <w:szCs w:val="22"/>
              </w:rPr>
              <w:t>и</w:t>
            </w:r>
            <w:r w:rsidRPr="00FE0303">
              <w:rPr>
                <w:i/>
                <w:sz w:val="22"/>
                <w:szCs w:val="22"/>
              </w:rPr>
              <w:t xml:space="preserve"> в осях 19-33)</w:t>
            </w:r>
          </w:p>
          <w:p w:rsidR="00EA065D" w:rsidRPr="00FE0303" w:rsidRDefault="003D284B" w:rsidP="00C40DE7">
            <w:pPr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Разрешение на ввод объекта в эксплуатацию № 78-2212в-2014 от 27.06.2014 г.</w:t>
            </w:r>
          </w:p>
          <w:p w:rsidR="003D284B" w:rsidRPr="00FE0303" w:rsidRDefault="003D284B" w:rsidP="003D284B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Планируемый срок ввода в эксплуатацию – </w:t>
            </w:r>
            <w:r w:rsidR="006D1FA6" w:rsidRPr="00FE0303">
              <w:rPr>
                <w:sz w:val="22"/>
                <w:szCs w:val="22"/>
              </w:rPr>
              <w:t>декабрь 2014 года.</w:t>
            </w:r>
          </w:p>
          <w:p w:rsidR="00EA065D" w:rsidRPr="00FE0303" w:rsidRDefault="003D284B" w:rsidP="00C40DE7">
            <w:pPr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Фактический срок ввода в эксплуатацию – июнь 2014 года.</w:t>
            </w:r>
          </w:p>
        </w:tc>
      </w:tr>
      <w:tr w:rsidR="00DE0D08" w:rsidRPr="00FE0303" w:rsidTr="00710BB4">
        <w:trPr>
          <w:trHeight w:val="1832"/>
        </w:trPr>
        <w:tc>
          <w:tcPr>
            <w:tcW w:w="491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lastRenderedPageBreak/>
              <w:t>7.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Информация:</w:t>
            </w:r>
          </w:p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- о виде разрешенной деятельности:</w:t>
            </w:r>
          </w:p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- о номере лицензии (свидетельства о допуске):</w:t>
            </w:r>
          </w:p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- о сроке действия:</w:t>
            </w:r>
          </w:p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 xml:space="preserve">- об органе, выдавшем лицензию (свидетельства о допуске): </w:t>
            </w:r>
          </w:p>
        </w:tc>
        <w:tc>
          <w:tcPr>
            <w:tcW w:w="6804" w:type="dxa"/>
            <w:shd w:val="clear" w:color="auto" w:fill="auto"/>
          </w:tcPr>
          <w:p w:rsidR="009177E9" w:rsidRPr="00FE0303" w:rsidRDefault="009E5AA1" w:rsidP="00C40DE7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Саморегулируемой организацией Некоммерческое партнерство «Объединение строителей Санкт-Петербурга» выдано свидетельство № 0109.03-2009-7826090547-С-003 от 07.02.2013</w:t>
            </w:r>
            <w:r w:rsidR="001821D6" w:rsidRPr="00FE0303">
              <w:rPr>
                <w:bCs/>
                <w:sz w:val="22"/>
                <w:szCs w:val="22"/>
              </w:rPr>
              <w:t xml:space="preserve"> </w:t>
            </w:r>
            <w:r w:rsidRPr="00FE0303">
              <w:rPr>
                <w:bCs/>
                <w:sz w:val="22"/>
                <w:szCs w:val="22"/>
              </w:rPr>
              <w:t>года о допуске к определенному виду или видам работ, которые оказывают влияние на безопасность объектов капитального строительства, взамен ранее выданного от 16.02.2012г. № 0109.02-2009-7826090547-С-003. Действительно без ограничения срока и территории.</w:t>
            </w:r>
          </w:p>
        </w:tc>
      </w:tr>
      <w:tr w:rsidR="00DE0D08" w:rsidRPr="00FE0303" w:rsidTr="00710BB4">
        <w:trPr>
          <w:cantSplit/>
        </w:trPr>
        <w:tc>
          <w:tcPr>
            <w:tcW w:w="491" w:type="dxa"/>
            <w:shd w:val="clear" w:color="auto" w:fill="auto"/>
          </w:tcPr>
          <w:p w:rsidR="009177E9" w:rsidRPr="00FE0303" w:rsidRDefault="009177E9" w:rsidP="00C40DE7">
            <w:pPr>
              <w:rPr>
                <w:bCs/>
                <w:i/>
                <w:sz w:val="22"/>
                <w:szCs w:val="22"/>
              </w:rPr>
            </w:pPr>
            <w:r w:rsidRPr="00FE0303">
              <w:rPr>
                <w:bCs/>
                <w:i/>
                <w:sz w:val="22"/>
                <w:szCs w:val="22"/>
              </w:rPr>
              <w:t>8.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jc w:val="both"/>
              <w:rPr>
                <w:bCs/>
                <w:i/>
                <w:sz w:val="22"/>
                <w:szCs w:val="22"/>
              </w:rPr>
            </w:pPr>
            <w:r w:rsidRPr="00FE0303">
              <w:rPr>
                <w:bCs/>
                <w:i/>
                <w:sz w:val="22"/>
                <w:szCs w:val="22"/>
              </w:rPr>
              <w:t>О финансовом результате текущего года:</w:t>
            </w:r>
          </w:p>
        </w:tc>
        <w:tc>
          <w:tcPr>
            <w:tcW w:w="6804" w:type="dxa"/>
            <w:shd w:val="clear" w:color="auto" w:fill="auto"/>
          </w:tcPr>
          <w:p w:rsidR="009177E9" w:rsidRPr="00FE0303" w:rsidRDefault="009F2F06" w:rsidP="009F2F06">
            <w:pPr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 xml:space="preserve">Финансовый результат за </w:t>
            </w:r>
            <w:r w:rsidR="00B63103" w:rsidRPr="00FE0303">
              <w:rPr>
                <w:bCs/>
                <w:sz w:val="22"/>
                <w:szCs w:val="22"/>
              </w:rPr>
              <w:t>1 квартал</w:t>
            </w:r>
            <w:r w:rsidRPr="00FE0303">
              <w:rPr>
                <w:bCs/>
                <w:sz w:val="22"/>
                <w:szCs w:val="22"/>
              </w:rPr>
              <w:t xml:space="preserve"> 201</w:t>
            </w:r>
            <w:r w:rsidR="0057546E" w:rsidRPr="00FE0303">
              <w:rPr>
                <w:bCs/>
                <w:sz w:val="22"/>
                <w:szCs w:val="22"/>
              </w:rPr>
              <w:t>4</w:t>
            </w:r>
            <w:r w:rsidRPr="00FE0303">
              <w:rPr>
                <w:bCs/>
                <w:sz w:val="22"/>
                <w:szCs w:val="22"/>
              </w:rPr>
              <w:t xml:space="preserve"> года:</w:t>
            </w:r>
          </w:p>
          <w:p w:rsidR="0057546E" w:rsidRPr="00FE0303" w:rsidRDefault="00B63103" w:rsidP="00B63103">
            <w:pPr>
              <w:jc w:val="both"/>
              <w:rPr>
                <w:bCs/>
                <w:sz w:val="22"/>
                <w:szCs w:val="22"/>
              </w:rPr>
            </w:pPr>
            <w:r w:rsidRPr="00FE0303">
              <w:t>65 754</w:t>
            </w:r>
            <w:r w:rsidR="009F2F06" w:rsidRPr="00FE0303">
              <w:rPr>
                <w:bCs/>
                <w:sz w:val="22"/>
                <w:szCs w:val="22"/>
              </w:rPr>
              <w:t xml:space="preserve"> тыс. руб.</w:t>
            </w:r>
          </w:p>
        </w:tc>
      </w:tr>
      <w:tr w:rsidR="00DE0D08" w:rsidRPr="00FE0303" w:rsidTr="00710BB4">
        <w:tc>
          <w:tcPr>
            <w:tcW w:w="491" w:type="dxa"/>
            <w:shd w:val="clear" w:color="auto" w:fill="auto"/>
          </w:tcPr>
          <w:p w:rsidR="009177E9" w:rsidRPr="00FE0303" w:rsidRDefault="009177E9" w:rsidP="00C40DE7">
            <w:pPr>
              <w:rPr>
                <w:bCs/>
                <w:i/>
                <w:sz w:val="22"/>
                <w:szCs w:val="22"/>
              </w:rPr>
            </w:pPr>
            <w:r w:rsidRPr="00FE0303">
              <w:rPr>
                <w:bCs/>
                <w:i/>
                <w:sz w:val="22"/>
                <w:szCs w:val="22"/>
              </w:rPr>
              <w:t>9.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jc w:val="both"/>
              <w:rPr>
                <w:bCs/>
                <w:i/>
                <w:sz w:val="22"/>
                <w:szCs w:val="22"/>
              </w:rPr>
            </w:pPr>
            <w:r w:rsidRPr="00FE0303">
              <w:rPr>
                <w:bCs/>
                <w:i/>
                <w:sz w:val="22"/>
                <w:szCs w:val="22"/>
              </w:rPr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6804" w:type="dxa"/>
            <w:shd w:val="clear" w:color="auto" w:fill="auto"/>
          </w:tcPr>
          <w:p w:rsidR="009177E9" w:rsidRPr="00FE0303" w:rsidRDefault="009F2F06" w:rsidP="00B63103">
            <w:pPr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 xml:space="preserve">По состоянию на </w:t>
            </w:r>
            <w:r w:rsidR="00B63103" w:rsidRPr="00FE0303">
              <w:t>31.03.2014г.</w:t>
            </w:r>
            <w:r w:rsidRPr="00FE0303">
              <w:rPr>
                <w:bCs/>
                <w:sz w:val="22"/>
                <w:szCs w:val="22"/>
              </w:rPr>
              <w:t xml:space="preserve"> размер кредиторской задолженности – </w:t>
            </w:r>
            <w:r w:rsidR="00B63103" w:rsidRPr="00FE0303">
              <w:t>3 179 028</w:t>
            </w:r>
            <w:r w:rsidRPr="00FE0303">
              <w:rPr>
                <w:bCs/>
                <w:sz w:val="22"/>
                <w:szCs w:val="22"/>
              </w:rPr>
              <w:t xml:space="preserve"> тыс. руб.</w:t>
            </w:r>
          </w:p>
        </w:tc>
      </w:tr>
      <w:tr w:rsidR="00DE0D08" w:rsidRPr="00FE0303" w:rsidTr="00710BB4">
        <w:tc>
          <w:tcPr>
            <w:tcW w:w="491" w:type="dxa"/>
            <w:shd w:val="clear" w:color="auto" w:fill="auto"/>
          </w:tcPr>
          <w:p w:rsidR="009177E9" w:rsidRPr="00FE0303" w:rsidRDefault="009177E9" w:rsidP="00C40DE7">
            <w:pPr>
              <w:rPr>
                <w:bCs/>
                <w:i/>
                <w:sz w:val="22"/>
                <w:szCs w:val="22"/>
              </w:rPr>
            </w:pPr>
            <w:r w:rsidRPr="00FE0303">
              <w:rPr>
                <w:bCs/>
                <w:i/>
                <w:sz w:val="22"/>
                <w:szCs w:val="22"/>
              </w:rPr>
              <w:t>10.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41408C">
            <w:pPr>
              <w:jc w:val="both"/>
              <w:rPr>
                <w:bCs/>
                <w:i/>
                <w:sz w:val="22"/>
                <w:szCs w:val="22"/>
              </w:rPr>
            </w:pPr>
            <w:r w:rsidRPr="00FE0303">
              <w:rPr>
                <w:bCs/>
                <w:i/>
                <w:sz w:val="22"/>
                <w:szCs w:val="22"/>
              </w:rPr>
              <w:t>О размере дебиторской задолженности на день опубликования</w:t>
            </w:r>
            <w:r w:rsidR="0041408C" w:rsidRPr="00FE0303">
              <w:rPr>
                <w:bCs/>
                <w:i/>
                <w:sz w:val="22"/>
                <w:szCs w:val="22"/>
              </w:rPr>
              <w:t xml:space="preserve"> </w:t>
            </w:r>
            <w:r w:rsidRPr="00FE0303">
              <w:rPr>
                <w:bCs/>
                <w:i/>
                <w:sz w:val="22"/>
                <w:szCs w:val="22"/>
              </w:rPr>
              <w:t>проектной декларации:</w:t>
            </w:r>
          </w:p>
        </w:tc>
        <w:tc>
          <w:tcPr>
            <w:tcW w:w="6804" w:type="dxa"/>
            <w:shd w:val="clear" w:color="auto" w:fill="auto"/>
          </w:tcPr>
          <w:p w:rsidR="009177E9" w:rsidRPr="00FE0303" w:rsidRDefault="009F2F06" w:rsidP="00B63103">
            <w:pPr>
              <w:spacing w:before="69" w:after="100" w:afterAutospacing="1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 xml:space="preserve">По состоянию на </w:t>
            </w:r>
            <w:r w:rsidR="00B63103" w:rsidRPr="00FE0303">
              <w:t>31.03.2014г.</w:t>
            </w:r>
            <w:r w:rsidRPr="00FE0303">
              <w:rPr>
                <w:bCs/>
                <w:sz w:val="22"/>
                <w:szCs w:val="22"/>
              </w:rPr>
              <w:t xml:space="preserve"> размер дебиторской задолженности, в том числе с учетом расчетов  с участниками долевого строительства</w:t>
            </w:r>
            <w:r w:rsidR="00FE0303" w:rsidRPr="00FE0303">
              <w:rPr>
                <w:bCs/>
                <w:sz w:val="22"/>
                <w:szCs w:val="22"/>
              </w:rPr>
              <w:t>,</w:t>
            </w:r>
            <w:r w:rsidRPr="00FE0303">
              <w:rPr>
                <w:bCs/>
                <w:sz w:val="22"/>
                <w:szCs w:val="22"/>
              </w:rPr>
              <w:t xml:space="preserve"> – </w:t>
            </w:r>
            <w:r w:rsidR="00B63103" w:rsidRPr="00FE0303">
              <w:t xml:space="preserve">24 031 600 </w:t>
            </w:r>
            <w:r w:rsidRPr="00FE0303">
              <w:rPr>
                <w:bCs/>
                <w:sz w:val="22"/>
                <w:szCs w:val="22"/>
              </w:rPr>
              <w:t>тыс. руб.</w:t>
            </w:r>
          </w:p>
        </w:tc>
      </w:tr>
    </w:tbl>
    <w:p w:rsidR="009177E9" w:rsidRPr="00FE0303" w:rsidRDefault="009177E9" w:rsidP="009177E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9177E9" w:rsidRPr="00FE0303" w:rsidRDefault="009177E9" w:rsidP="009177E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FE0303">
        <w:rPr>
          <w:b/>
          <w:i/>
          <w:sz w:val="22"/>
          <w:szCs w:val="22"/>
        </w:rPr>
        <w:t>Информация о проекте строительства</w:t>
      </w:r>
    </w:p>
    <w:p w:rsidR="009177E9" w:rsidRPr="00FE0303" w:rsidRDefault="009177E9" w:rsidP="009177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337"/>
        <w:gridCol w:w="6627"/>
      </w:tblGrid>
      <w:tr w:rsidR="00DE0D08" w:rsidRPr="00FE0303" w:rsidTr="007D60F5">
        <w:tc>
          <w:tcPr>
            <w:tcW w:w="0" w:type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lastRenderedPageBreak/>
              <w:t>11.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цели проекта строительства:</w:t>
            </w:r>
          </w:p>
        </w:tc>
        <w:tc>
          <w:tcPr>
            <w:tcW w:w="6627" w:type="dxa"/>
            <w:shd w:val="clear" w:color="auto" w:fill="auto"/>
          </w:tcPr>
          <w:p w:rsidR="009177E9" w:rsidRPr="00FE0303" w:rsidRDefault="00F03486" w:rsidP="00F81F3E">
            <w:pPr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 xml:space="preserve">Проектирование и строительство </w:t>
            </w:r>
            <w:r w:rsidR="002707AF" w:rsidRPr="00FE0303">
              <w:rPr>
                <w:bCs/>
                <w:sz w:val="22"/>
                <w:szCs w:val="22"/>
              </w:rPr>
              <w:t xml:space="preserve">многоквартирного </w:t>
            </w:r>
            <w:r w:rsidRPr="00FE0303">
              <w:rPr>
                <w:bCs/>
                <w:sz w:val="22"/>
                <w:szCs w:val="22"/>
              </w:rPr>
              <w:t>дома</w:t>
            </w:r>
            <w:r w:rsidR="002707AF" w:rsidRPr="00FE0303">
              <w:rPr>
                <w:bCs/>
                <w:sz w:val="22"/>
                <w:szCs w:val="22"/>
              </w:rPr>
              <w:t xml:space="preserve"> со встроенными помещениями и </w:t>
            </w:r>
            <w:r w:rsidR="00920820" w:rsidRPr="00FE0303">
              <w:rPr>
                <w:bCs/>
                <w:sz w:val="22"/>
                <w:szCs w:val="22"/>
              </w:rPr>
              <w:t xml:space="preserve">пристроенным </w:t>
            </w:r>
            <w:r w:rsidR="002707AF" w:rsidRPr="00FE0303">
              <w:rPr>
                <w:bCs/>
                <w:sz w:val="22"/>
                <w:szCs w:val="22"/>
              </w:rPr>
              <w:t>гаражом (автостоянкой)</w:t>
            </w:r>
            <w:r w:rsidR="00F81F3E" w:rsidRPr="00FE0303">
              <w:rPr>
                <w:bCs/>
                <w:sz w:val="22"/>
                <w:szCs w:val="22"/>
              </w:rPr>
              <w:t xml:space="preserve"> </w:t>
            </w:r>
            <w:r w:rsidR="00CC2417" w:rsidRPr="00FE0303">
              <w:rPr>
                <w:bCs/>
                <w:sz w:val="22"/>
                <w:szCs w:val="22"/>
              </w:rPr>
              <w:t>п</w:t>
            </w:r>
            <w:r w:rsidR="0072608C" w:rsidRPr="00FE0303">
              <w:rPr>
                <w:bCs/>
                <w:sz w:val="22"/>
                <w:szCs w:val="22"/>
              </w:rPr>
              <w:t xml:space="preserve">о адресу: </w:t>
            </w:r>
            <w:r w:rsidR="00883ECC" w:rsidRPr="00FE0303">
              <w:rPr>
                <w:bCs/>
                <w:sz w:val="22"/>
                <w:szCs w:val="22"/>
              </w:rPr>
              <w:t xml:space="preserve">Санкт-Петербург, </w:t>
            </w:r>
            <w:r w:rsidR="00CC2417" w:rsidRPr="00FE0303">
              <w:rPr>
                <w:bCs/>
                <w:sz w:val="22"/>
                <w:szCs w:val="22"/>
              </w:rPr>
              <w:t>Пригородный</w:t>
            </w:r>
            <w:r w:rsidR="00780BCF" w:rsidRPr="00FE0303">
              <w:rPr>
                <w:bCs/>
                <w:sz w:val="22"/>
                <w:szCs w:val="22"/>
              </w:rPr>
              <w:t xml:space="preserve">, </w:t>
            </w:r>
            <w:r w:rsidR="00CC2417" w:rsidRPr="00FE0303">
              <w:rPr>
                <w:bCs/>
                <w:sz w:val="22"/>
                <w:szCs w:val="22"/>
              </w:rPr>
              <w:t>участок 408.</w:t>
            </w:r>
            <w:r w:rsidR="0072608C" w:rsidRPr="00FE030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E0D08" w:rsidRPr="00FE0303" w:rsidTr="007D60F5">
        <w:tc>
          <w:tcPr>
            <w:tcW w:w="0" w:type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 xml:space="preserve">Об этапах и </w:t>
            </w:r>
            <w:proofErr w:type="gramStart"/>
            <w:r w:rsidRPr="00FE0303">
              <w:rPr>
                <w:i/>
                <w:sz w:val="22"/>
                <w:szCs w:val="22"/>
                <w:lang w:val="en-US"/>
              </w:rPr>
              <w:t>c</w:t>
            </w:r>
            <w:proofErr w:type="gramEnd"/>
            <w:r w:rsidRPr="00FE0303">
              <w:rPr>
                <w:i/>
                <w:sz w:val="22"/>
                <w:szCs w:val="22"/>
              </w:rPr>
              <w:t>роках реализации строительного проекта:</w:t>
            </w:r>
          </w:p>
        </w:tc>
        <w:tc>
          <w:tcPr>
            <w:tcW w:w="6627" w:type="dxa"/>
            <w:shd w:val="clear" w:color="auto" w:fill="auto"/>
          </w:tcPr>
          <w:p w:rsidR="00E41BC0" w:rsidRPr="00FE0303" w:rsidRDefault="00C12CB2" w:rsidP="00C40DE7">
            <w:pPr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Срок реализации строительного проекта</w:t>
            </w:r>
            <w:r w:rsidR="00E41BC0" w:rsidRPr="00FE0303">
              <w:rPr>
                <w:bCs/>
                <w:sz w:val="22"/>
                <w:szCs w:val="22"/>
              </w:rPr>
              <w:t>:</w:t>
            </w:r>
            <w:r w:rsidRPr="00FE0303">
              <w:rPr>
                <w:bCs/>
                <w:sz w:val="22"/>
                <w:szCs w:val="22"/>
              </w:rPr>
              <w:t xml:space="preserve"> </w:t>
            </w:r>
            <w:r w:rsidR="001024BC">
              <w:rPr>
                <w:bCs/>
                <w:sz w:val="22"/>
                <w:szCs w:val="22"/>
              </w:rPr>
              <w:t xml:space="preserve">четвертый квартал </w:t>
            </w:r>
            <w:r w:rsidR="00E45E3F" w:rsidRPr="00FE0303">
              <w:rPr>
                <w:bCs/>
                <w:sz w:val="22"/>
                <w:szCs w:val="22"/>
              </w:rPr>
              <w:t>201</w:t>
            </w:r>
            <w:r w:rsidR="0041408C" w:rsidRPr="00FE0303">
              <w:rPr>
                <w:bCs/>
                <w:sz w:val="22"/>
                <w:szCs w:val="22"/>
              </w:rPr>
              <w:t>6</w:t>
            </w:r>
            <w:r w:rsidR="00E45E3F" w:rsidRPr="00FE0303">
              <w:rPr>
                <w:bCs/>
                <w:sz w:val="22"/>
                <w:szCs w:val="22"/>
              </w:rPr>
              <w:t xml:space="preserve"> года.</w:t>
            </w:r>
            <w:r w:rsidR="00446310" w:rsidRPr="00FE0303">
              <w:rPr>
                <w:bCs/>
                <w:sz w:val="22"/>
                <w:szCs w:val="22"/>
              </w:rPr>
              <w:t xml:space="preserve"> </w:t>
            </w:r>
          </w:p>
          <w:p w:rsidR="005701E6" w:rsidRPr="00FE0303" w:rsidRDefault="005701E6" w:rsidP="00C96F07">
            <w:pPr>
              <w:jc w:val="both"/>
              <w:rPr>
                <w:bCs/>
                <w:sz w:val="22"/>
                <w:szCs w:val="22"/>
              </w:rPr>
            </w:pPr>
          </w:p>
          <w:p w:rsidR="005701E6" w:rsidRPr="00FE0303" w:rsidRDefault="005701E6" w:rsidP="00C96F0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E0D08" w:rsidRPr="00FE0303" w:rsidTr="007D60F5">
        <w:tc>
          <w:tcPr>
            <w:tcW w:w="0" w:type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6627" w:type="dxa"/>
            <w:shd w:val="clear" w:color="auto" w:fill="auto"/>
          </w:tcPr>
          <w:p w:rsidR="001D55FA" w:rsidRPr="00FE0303" w:rsidRDefault="007F476C" w:rsidP="002242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Положительное заключение негосударственной экспертизы </w:t>
            </w:r>
          </w:p>
          <w:p w:rsidR="009177E9" w:rsidRPr="00FE0303" w:rsidRDefault="007F476C" w:rsidP="004140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  <w:lang w:val="en-US"/>
              </w:rPr>
              <w:t>N</w:t>
            </w:r>
            <w:r w:rsidRPr="00FE0303">
              <w:rPr>
                <w:sz w:val="22"/>
                <w:szCs w:val="22"/>
              </w:rPr>
              <w:t xml:space="preserve"> </w:t>
            </w:r>
            <w:r w:rsidR="00354AE5" w:rsidRPr="00FE0303">
              <w:rPr>
                <w:sz w:val="22"/>
                <w:szCs w:val="22"/>
              </w:rPr>
              <w:t xml:space="preserve">78-1-2-0005-14 </w:t>
            </w:r>
            <w:r w:rsidRPr="00FE0303">
              <w:rPr>
                <w:sz w:val="22"/>
                <w:szCs w:val="22"/>
              </w:rPr>
              <w:t xml:space="preserve">от </w:t>
            </w:r>
            <w:r w:rsidR="00354AE5" w:rsidRPr="00FE0303">
              <w:rPr>
                <w:sz w:val="22"/>
                <w:szCs w:val="22"/>
              </w:rPr>
              <w:t xml:space="preserve">29 мая </w:t>
            </w:r>
            <w:r w:rsidR="00980E23" w:rsidRPr="00FE0303">
              <w:rPr>
                <w:sz w:val="22"/>
                <w:szCs w:val="22"/>
              </w:rPr>
              <w:t>201</w:t>
            </w:r>
            <w:r w:rsidR="00CC2417" w:rsidRPr="00FE0303">
              <w:rPr>
                <w:sz w:val="22"/>
                <w:szCs w:val="22"/>
              </w:rPr>
              <w:t>4</w:t>
            </w:r>
            <w:r w:rsidR="00980E23" w:rsidRPr="00FE0303">
              <w:rPr>
                <w:sz w:val="22"/>
                <w:szCs w:val="22"/>
              </w:rPr>
              <w:t xml:space="preserve"> года</w:t>
            </w:r>
            <w:r w:rsidR="0041408C" w:rsidRPr="00FE0303">
              <w:rPr>
                <w:sz w:val="22"/>
                <w:szCs w:val="22"/>
              </w:rPr>
              <w:t>.</w:t>
            </w:r>
          </w:p>
        </w:tc>
      </w:tr>
      <w:tr w:rsidR="00DE0D08" w:rsidRPr="00FE0303" w:rsidTr="007D60F5">
        <w:tc>
          <w:tcPr>
            <w:tcW w:w="0" w:type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разрешении на строительство:</w:t>
            </w:r>
          </w:p>
        </w:tc>
        <w:tc>
          <w:tcPr>
            <w:tcW w:w="6627" w:type="dxa"/>
            <w:shd w:val="clear" w:color="auto" w:fill="auto"/>
          </w:tcPr>
          <w:p w:rsidR="009177E9" w:rsidRPr="00FE0303" w:rsidRDefault="009849A5" w:rsidP="00CC2417">
            <w:pPr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 xml:space="preserve">Разрешение на строительство </w:t>
            </w:r>
            <w:r w:rsidR="001E4551" w:rsidRPr="00FE0303">
              <w:rPr>
                <w:bCs/>
                <w:sz w:val="22"/>
                <w:szCs w:val="22"/>
                <w:lang w:val="en-US"/>
              </w:rPr>
              <w:t>N</w:t>
            </w:r>
            <w:r w:rsidR="001E4551" w:rsidRPr="00FE0303">
              <w:rPr>
                <w:bCs/>
                <w:sz w:val="22"/>
                <w:szCs w:val="22"/>
              </w:rPr>
              <w:t xml:space="preserve"> </w:t>
            </w:r>
            <w:r w:rsidR="0041408C" w:rsidRPr="00FE0303">
              <w:rPr>
                <w:bCs/>
                <w:sz w:val="22"/>
                <w:szCs w:val="22"/>
              </w:rPr>
              <w:t>78 – 15038320 - 2014</w:t>
            </w:r>
            <w:r w:rsidR="00EA43B8" w:rsidRPr="00FE0303">
              <w:rPr>
                <w:bCs/>
                <w:sz w:val="22"/>
                <w:szCs w:val="22"/>
              </w:rPr>
              <w:t xml:space="preserve"> от</w:t>
            </w:r>
            <w:r w:rsidR="001E4551" w:rsidRPr="00FE0303">
              <w:rPr>
                <w:bCs/>
                <w:sz w:val="22"/>
                <w:szCs w:val="22"/>
              </w:rPr>
              <w:t xml:space="preserve"> </w:t>
            </w:r>
            <w:r w:rsidR="0041408C" w:rsidRPr="00FE0303">
              <w:rPr>
                <w:bCs/>
                <w:sz w:val="22"/>
                <w:szCs w:val="22"/>
              </w:rPr>
              <w:t>07 июля 2014г.</w:t>
            </w:r>
          </w:p>
          <w:p w:rsidR="00CC2417" w:rsidRPr="00FE0303" w:rsidRDefault="00CC2417" w:rsidP="00CC241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E0D08" w:rsidRPr="00FE0303" w:rsidTr="007D60F5">
        <w:tc>
          <w:tcPr>
            <w:tcW w:w="0" w:type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правах застройщика на земельный участок, о собственнике земельного участка в случае, если застройщик не является собственником:</w:t>
            </w:r>
          </w:p>
        </w:tc>
        <w:tc>
          <w:tcPr>
            <w:tcW w:w="6627" w:type="dxa"/>
            <w:shd w:val="clear" w:color="auto" w:fill="auto"/>
          </w:tcPr>
          <w:p w:rsidR="00CC2417" w:rsidRPr="00FE0303" w:rsidRDefault="00D165DC" w:rsidP="00CC2417">
            <w:pPr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Земельный участок принадлежит Застройщику на праве собственности на основании договора купли-продажи </w:t>
            </w:r>
            <w:r w:rsidR="00286765" w:rsidRPr="00FE0303">
              <w:rPr>
                <w:sz w:val="22"/>
                <w:szCs w:val="22"/>
              </w:rPr>
              <w:t xml:space="preserve">земельного участка </w:t>
            </w:r>
            <w:r w:rsidR="00E21861" w:rsidRPr="00FE0303">
              <w:rPr>
                <w:sz w:val="22"/>
                <w:szCs w:val="22"/>
                <w:lang w:val="en-US"/>
              </w:rPr>
              <w:t>N</w:t>
            </w:r>
            <w:r w:rsidR="00E21861" w:rsidRPr="00FE0303">
              <w:rPr>
                <w:sz w:val="22"/>
                <w:szCs w:val="22"/>
              </w:rPr>
              <w:t xml:space="preserve"> 408 </w:t>
            </w:r>
            <w:r w:rsidRPr="00FE0303">
              <w:rPr>
                <w:sz w:val="22"/>
                <w:szCs w:val="22"/>
              </w:rPr>
              <w:t xml:space="preserve">от </w:t>
            </w:r>
            <w:r w:rsidR="00E21861" w:rsidRPr="00FE0303">
              <w:rPr>
                <w:sz w:val="22"/>
                <w:szCs w:val="22"/>
              </w:rPr>
              <w:t>29.04.2014 г.</w:t>
            </w:r>
            <w:r w:rsidRPr="00FE0303">
              <w:rPr>
                <w:sz w:val="22"/>
                <w:szCs w:val="22"/>
              </w:rPr>
              <w:t xml:space="preserve">, </w:t>
            </w:r>
            <w:r w:rsidR="00CC2417" w:rsidRPr="00FE0303">
              <w:rPr>
                <w:sz w:val="22"/>
                <w:szCs w:val="22"/>
              </w:rPr>
              <w:t>что по</w:t>
            </w:r>
            <w:r w:rsidRPr="00FE0303">
              <w:rPr>
                <w:sz w:val="22"/>
                <w:szCs w:val="22"/>
              </w:rPr>
              <w:t xml:space="preserve">дтверждается свидетельством о государственной регистрации права серии </w:t>
            </w:r>
            <w:r w:rsidR="00E21861" w:rsidRPr="00FE0303">
              <w:rPr>
                <w:sz w:val="22"/>
                <w:szCs w:val="22"/>
              </w:rPr>
              <w:t>78-АЗ</w:t>
            </w:r>
            <w:r w:rsidR="00CC2417" w:rsidRPr="00FE0303">
              <w:rPr>
                <w:sz w:val="22"/>
                <w:szCs w:val="22"/>
              </w:rPr>
              <w:t xml:space="preserve"> </w:t>
            </w:r>
            <w:r w:rsidRPr="00FE0303">
              <w:rPr>
                <w:sz w:val="22"/>
                <w:szCs w:val="22"/>
                <w:lang w:val="en-US"/>
              </w:rPr>
              <w:t>N</w:t>
            </w:r>
            <w:r w:rsidRPr="00FE0303">
              <w:rPr>
                <w:sz w:val="22"/>
                <w:szCs w:val="22"/>
              </w:rPr>
              <w:t xml:space="preserve"> </w:t>
            </w:r>
            <w:r w:rsidR="00E21861" w:rsidRPr="00FE0303">
              <w:rPr>
                <w:sz w:val="22"/>
                <w:szCs w:val="22"/>
              </w:rPr>
              <w:t>419547</w:t>
            </w:r>
            <w:r w:rsidRPr="00FE0303">
              <w:rPr>
                <w:sz w:val="22"/>
                <w:szCs w:val="22"/>
              </w:rPr>
              <w:t xml:space="preserve">, выданным Управлением Федеральной службы государственной регистрации, кадастра и картографии по Санкт-Петербургу  </w:t>
            </w:r>
            <w:r w:rsidR="00E21861" w:rsidRPr="00FE0303">
              <w:rPr>
                <w:sz w:val="22"/>
                <w:szCs w:val="22"/>
              </w:rPr>
              <w:t xml:space="preserve">16.06.2014 г. </w:t>
            </w:r>
            <w:r w:rsidRPr="00FE0303">
              <w:rPr>
                <w:sz w:val="22"/>
                <w:szCs w:val="22"/>
              </w:rPr>
              <w:t xml:space="preserve">     </w:t>
            </w:r>
          </w:p>
        </w:tc>
      </w:tr>
      <w:tr w:rsidR="00DE0D08" w:rsidRPr="00FE0303" w:rsidTr="007D60F5">
        <w:tc>
          <w:tcPr>
            <w:tcW w:w="0" w:type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границах и площади земельного участка, предусмотренных проектной документацией:</w:t>
            </w:r>
          </w:p>
        </w:tc>
        <w:tc>
          <w:tcPr>
            <w:tcW w:w="6627" w:type="dxa"/>
            <w:shd w:val="clear" w:color="auto" w:fill="auto"/>
          </w:tcPr>
          <w:p w:rsidR="009177E9" w:rsidRPr="00FE0303" w:rsidRDefault="009F59DC" w:rsidP="009F59DC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Участок расположен по адресу: Санкт-Петербург, </w:t>
            </w:r>
            <w:r w:rsidR="007806CD" w:rsidRPr="00FE0303">
              <w:rPr>
                <w:rFonts w:eastAsia="Calibri"/>
                <w:bCs/>
                <w:sz w:val="22"/>
                <w:szCs w:val="22"/>
                <w:lang w:eastAsia="en-US"/>
              </w:rPr>
              <w:t>Пригородный</w:t>
            </w:r>
            <w:r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7806CD" w:rsidRPr="00FE0303">
              <w:rPr>
                <w:rFonts w:eastAsia="Calibri"/>
                <w:bCs/>
                <w:sz w:val="22"/>
                <w:szCs w:val="22"/>
                <w:lang w:eastAsia="en-US"/>
              </w:rPr>
              <w:t>участок 408.</w:t>
            </w:r>
          </w:p>
          <w:p w:rsidR="009F59DC" w:rsidRPr="00FE0303" w:rsidRDefault="009F59DC" w:rsidP="0041408C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E0303">
              <w:rPr>
                <w:rFonts w:eastAsia="Calibri"/>
                <w:bCs/>
                <w:sz w:val="22"/>
                <w:szCs w:val="22"/>
                <w:lang w:eastAsia="en-US"/>
              </w:rPr>
              <w:t>Кадастровый номер земельного участка: 78:</w:t>
            </w:r>
            <w:r w:rsidR="007806CD" w:rsidRPr="00FE0303">
              <w:rPr>
                <w:rFonts w:eastAsia="Calibri"/>
                <w:bCs/>
                <w:sz w:val="22"/>
                <w:szCs w:val="22"/>
                <w:lang w:eastAsia="en-US"/>
              </w:rPr>
              <w:t>34</w:t>
            </w:r>
            <w:r w:rsidRPr="00FE0303">
              <w:rPr>
                <w:rFonts w:eastAsia="Calibri"/>
                <w:bCs/>
                <w:sz w:val="22"/>
                <w:szCs w:val="22"/>
                <w:lang w:eastAsia="en-US"/>
              </w:rPr>
              <w:t>:000</w:t>
            </w:r>
            <w:r w:rsidR="007806CD" w:rsidRPr="00FE0303">
              <w:rPr>
                <w:rFonts w:eastAsia="Calibri"/>
                <w:bCs/>
                <w:sz w:val="22"/>
                <w:szCs w:val="22"/>
                <w:lang w:eastAsia="en-US"/>
              </w:rPr>
              <w:t>4281</w:t>
            </w:r>
            <w:r w:rsidR="003E517D" w:rsidRPr="00FE0303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="007806CD" w:rsidRPr="00FE0303">
              <w:rPr>
                <w:rFonts w:eastAsia="Calibri"/>
                <w:bCs/>
                <w:sz w:val="22"/>
                <w:szCs w:val="22"/>
                <w:lang w:eastAsia="en-US"/>
              </w:rPr>
              <w:t>10117</w:t>
            </w:r>
            <w:r w:rsidR="003E517D"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площадь земельного участка – </w:t>
            </w:r>
            <w:r w:rsidR="007806CD" w:rsidRPr="00FE0303">
              <w:rPr>
                <w:rFonts w:eastAsia="Calibri"/>
                <w:bCs/>
                <w:sz w:val="22"/>
                <w:szCs w:val="22"/>
                <w:lang w:eastAsia="en-US"/>
              </w:rPr>
              <w:t>30</w:t>
            </w:r>
            <w:r w:rsidR="007A1215"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7806CD" w:rsidRPr="00FE0303">
              <w:rPr>
                <w:rFonts w:eastAsia="Calibri"/>
                <w:bCs/>
                <w:sz w:val="22"/>
                <w:szCs w:val="22"/>
                <w:lang w:eastAsia="en-US"/>
              </w:rPr>
              <w:t>933</w:t>
            </w:r>
            <w:r w:rsidR="003E517D"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E517D" w:rsidRPr="00FE0303">
              <w:rPr>
                <w:rFonts w:eastAsia="Calibri"/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="0041408C" w:rsidRPr="00FE0303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3E517D"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B62E1C"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Участок имеет треугольную форму и ограничен: с севера – участком ДОУ, с запада – внутриквартальным проездом и территорией отдельно стоящих объектов обслуживания, с юга и юго-запада – существующей озелененной территорией, с юго-востока – проектируемым проездом. </w:t>
            </w:r>
          </w:p>
        </w:tc>
      </w:tr>
      <w:tr w:rsidR="00DE0D08" w:rsidRPr="00FE0303" w:rsidTr="007D60F5">
        <w:tc>
          <w:tcPr>
            <w:tcW w:w="0" w:type="auto"/>
            <w:tcBorders>
              <w:bottom w:val="single" w:sz="4" w:space="0" w:color="auto"/>
            </w:tcBorders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Об элементах благоустройства: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690B19" w:rsidRPr="00FE0303" w:rsidRDefault="00B839F9" w:rsidP="00FE0303">
            <w:pPr>
              <w:tabs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 xml:space="preserve">На территории жилого комплекса запроектирован набор площадок для полноценного отдыха детей и взрослых – </w:t>
            </w:r>
            <w:r w:rsidR="00DA6DC2" w:rsidRPr="00FE0303">
              <w:rPr>
                <w:bCs/>
                <w:sz w:val="22"/>
                <w:szCs w:val="22"/>
              </w:rPr>
              <w:t xml:space="preserve">8 </w:t>
            </w:r>
            <w:r w:rsidRPr="00FE0303">
              <w:rPr>
                <w:bCs/>
                <w:sz w:val="22"/>
                <w:szCs w:val="22"/>
              </w:rPr>
              <w:t>площад</w:t>
            </w:r>
            <w:r w:rsidR="00DA6DC2" w:rsidRPr="00FE0303">
              <w:rPr>
                <w:bCs/>
                <w:sz w:val="22"/>
                <w:szCs w:val="22"/>
              </w:rPr>
              <w:t>о</w:t>
            </w:r>
            <w:r w:rsidRPr="00FE0303">
              <w:rPr>
                <w:bCs/>
                <w:sz w:val="22"/>
                <w:szCs w:val="22"/>
              </w:rPr>
              <w:t xml:space="preserve">к для игр детей, </w:t>
            </w:r>
            <w:r w:rsidR="00DA6DC2" w:rsidRPr="00FE0303">
              <w:rPr>
                <w:bCs/>
                <w:sz w:val="22"/>
                <w:szCs w:val="22"/>
              </w:rPr>
              <w:t xml:space="preserve">2 </w:t>
            </w:r>
            <w:r w:rsidRPr="00FE0303">
              <w:rPr>
                <w:bCs/>
                <w:sz w:val="22"/>
                <w:szCs w:val="22"/>
              </w:rPr>
              <w:t>площадки для отдыха взросл</w:t>
            </w:r>
            <w:r w:rsidR="00DA6DC2" w:rsidRPr="00FE0303">
              <w:rPr>
                <w:bCs/>
                <w:sz w:val="22"/>
                <w:szCs w:val="22"/>
              </w:rPr>
              <w:t>ого населения, 2 спортивных площадки</w:t>
            </w:r>
            <w:r w:rsidRPr="00FE0303">
              <w:rPr>
                <w:bCs/>
                <w:sz w:val="22"/>
                <w:szCs w:val="22"/>
              </w:rPr>
              <w:t>. Все площадки оборудуются малыми архитектурными формами. Проектом предусмотрено создание небольших групп из декоративных деревьев, кустарников.</w:t>
            </w:r>
            <w:r w:rsidR="00DA6DC2" w:rsidRPr="00FE0303">
              <w:rPr>
                <w:bCs/>
                <w:sz w:val="22"/>
                <w:szCs w:val="22"/>
              </w:rPr>
              <w:t xml:space="preserve"> На участке предусматривается размещение 3 площадок для </w:t>
            </w:r>
            <w:proofErr w:type="gramStart"/>
            <w:r w:rsidR="00DA6DC2" w:rsidRPr="00FE0303">
              <w:rPr>
                <w:bCs/>
                <w:sz w:val="22"/>
                <w:szCs w:val="22"/>
              </w:rPr>
              <w:t>крупно-габаритного</w:t>
            </w:r>
            <w:proofErr w:type="gramEnd"/>
            <w:r w:rsidR="00DA6DC2" w:rsidRPr="00FE0303">
              <w:rPr>
                <w:bCs/>
                <w:sz w:val="22"/>
                <w:szCs w:val="22"/>
              </w:rPr>
              <w:t xml:space="preserve"> мусора, открытые автостоянки общей вместимостью на 114 м/м. </w:t>
            </w:r>
            <w:r w:rsidRPr="00FE0303">
              <w:rPr>
                <w:bCs/>
                <w:sz w:val="22"/>
                <w:szCs w:val="22"/>
              </w:rPr>
              <w:t xml:space="preserve">Проезды, стоянки проектируются с асфальтобетонным покрытием, тротуары – с плиточным покрытием. Территория благоустраивается дорожками и площадками с набивным покрытием. </w:t>
            </w:r>
          </w:p>
        </w:tc>
      </w:tr>
      <w:tr w:rsidR="00DE0D08" w:rsidRPr="00FE0303" w:rsidTr="007D60F5">
        <w:trPr>
          <w:trHeight w:val="1860"/>
        </w:trPr>
        <w:tc>
          <w:tcPr>
            <w:tcW w:w="0" w:type="auto"/>
            <w:tcBorders>
              <w:bottom w:val="single" w:sz="4" w:space="0" w:color="auto"/>
            </w:tcBorders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  <w:lang w:val="en-US"/>
              </w:rPr>
              <w:t>O</w:t>
            </w:r>
            <w:r w:rsidRPr="00FE0303">
              <w:rPr>
                <w:i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B839F9" w:rsidRPr="00FE0303" w:rsidRDefault="00EB4B72" w:rsidP="00B839F9">
            <w:pPr>
              <w:tabs>
                <w:tab w:val="left" w:pos="435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E0303">
              <w:rPr>
                <w:bCs/>
                <w:sz w:val="22"/>
                <w:szCs w:val="22"/>
              </w:rPr>
              <w:t xml:space="preserve">Местоположение:  </w:t>
            </w:r>
            <w:r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Санкт-Петербург, </w:t>
            </w:r>
            <w:r w:rsidR="00062293" w:rsidRPr="00FE0303">
              <w:rPr>
                <w:rFonts w:eastAsia="Calibri"/>
                <w:bCs/>
                <w:sz w:val="22"/>
                <w:szCs w:val="22"/>
                <w:lang w:eastAsia="en-US"/>
              </w:rPr>
              <w:t>Пригородный</w:t>
            </w:r>
            <w:r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062293" w:rsidRPr="00FE0303">
              <w:rPr>
                <w:rFonts w:eastAsia="Calibri"/>
                <w:bCs/>
                <w:sz w:val="22"/>
                <w:szCs w:val="22"/>
                <w:lang w:eastAsia="en-US"/>
              </w:rPr>
              <w:t>участок 408</w:t>
            </w:r>
            <w:r w:rsidR="00B62E1C"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</w:p>
          <w:p w:rsidR="009661ED" w:rsidRPr="00FE0303" w:rsidRDefault="00B62E1C" w:rsidP="00FE0303">
            <w:pPr>
              <w:tabs>
                <w:tab w:val="left" w:pos="435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 границах земельного участка </w:t>
            </w:r>
            <w:r w:rsidR="00EB4B72"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проектом предусмотрено строительство </w:t>
            </w:r>
            <w:r w:rsidR="00C92F03" w:rsidRPr="00FE0303">
              <w:rPr>
                <w:bCs/>
                <w:sz w:val="22"/>
                <w:szCs w:val="22"/>
              </w:rPr>
              <w:t>многоквартирного жилого дома, включающего три жилых корпуса</w:t>
            </w:r>
            <w:r w:rsidRPr="00FE0303">
              <w:rPr>
                <w:bCs/>
                <w:sz w:val="22"/>
                <w:szCs w:val="22"/>
              </w:rPr>
              <w:t>: жилой корпус 408.1</w:t>
            </w:r>
            <w:r w:rsidR="009661ED" w:rsidRPr="00FE030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9661ED" w:rsidRPr="00FE0303">
              <w:rPr>
                <w:bCs/>
                <w:sz w:val="22"/>
                <w:szCs w:val="22"/>
              </w:rPr>
              <w:t>трехсекционный</w:t>
            </w:r>
            <w:proofErr w:type="spellEnd"/>
            <w:r w:rsidR="009661ED" w:rsidRPr="00FE030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9661ED" w:rsidRPr="00FE0303">
              <w:rPr>
                <w:bCs/>
                <w:sz w:val="22"/>
                <w:szCs w:val="22"/>
              </w:rPr>
              <w:t>разноэтажный</w:t>
            </w:r>
            <w:proofErr w:type="spellEnd"/>
            <w:r w:rsidR="009661ED" w:rsidRPr="00FE0303">
              <w:rPr>
                <w:bCs/>
                <w:sz w:val="22"/>
                <w:szCs w:val="22"/>
              </w:rPr>
              <w:t>, первый этаж со встроенными помещениями)</w:t>
            </w:r>
            <w:r w:rsidRPr="00FE0303">
              <w:rPr>
                <w:bCs/>
                <w:sz w:val="22"/>
                <w:szCs w:val="22"/>
              </w:rPr>
              <w:t>, жилой корпус 408.2</w:t>
            </w:r>
            <w:r w:rsidR="009661ED" w:rsidRPr="00FE0303">
              <w:rPr>
                <w:bCs/>
                <w:sz w:val="22"/>
                <w:szCs w:val="22"/>
              </w:rPr>
              <w:t xml:space="preserve"> (двухсекционный)</w:t>
            </w:r>
            <w:r w:rsidRPr="00FE0303">
              <w:rPr>
                <w:bCs/>
                <w:sz w:val="22"/>
                <w:szCs w:val="22"/>
              </w:rPr>
              <w:t>, жилой корпус 408.3</w:t>
            </w:r>
            <w:r w:rsidR="009661ED" w:rsidRPr="00FE0303">
              <w:rPr>
                <w:bCs/>
                <w:sz w:val="22"/>
                <w:szCs w:val="22"/>
              </w:rPr>
              <w:t xml:space="preserve"> (односекционный)</w:t>
            </w:r>
            <w:r w:rsidR="00C92F03" w:rsidRPr="00FE0303">
              <w:rPr>
                <w:bCs/>
                <w:sz w:val="22"/>
                <w:szCs w:val="22"/>
              </w:rPr>
              <w:t>;</w:t>
            </w:r>
            <w:r w:rsidRPr="00FE0303">
              <w:rPr>
                <w:bCs/>
                <w:sz w:val="22"/>
                <w:szCs w:val="22"/>
              </w:rPr>
              <w:t xml:space="preserve"> </w:t>
            </w:r>
            <w:r w:rsidR="001E6891" w:rsidRPr="00FE0303">
              <w:rPr>
                <w:bCs/>
                <w:sz w:val="22"/>
                <w:szCs w:val="22"/>
              </w:rPr>
              <w:t>пристроенн</w:t>
            </w:r>
            <w:r w:rsidR="00C92F03" w:rsidRPr="00FE0303">
              <w:rPr>
                <w:bCs/>
                <w:sz w:val="22"/>
                <w:szCs w:val="22"/>
              </w:rPr>
              <w:t>ого двухэтажного</w:t>
            </w:r>
            <w:r w:rsidR="001E6891" w:rsidRPr="00FE0303">
              <w:rPr>
                <w:bCs/>
                <w:sz w:val="22"/>
                <w:szCs w:val="22"/>
              </w:rPr>
              <w:t xml:space="preserve"> гараж</w:t>
            </w:r>
            <w:r w:rsidR="00C92F03" w:rsidRPr="00FE0303">
              <w:rPr>
                <w:bCs/>
                <w:sz w:val="22"/>
                <w:szCs w:val="22"/>
              </w:rPr>
              <w:t>а, состоящего из двух</w:t>
            </w:r>
            <w:r w:rsidRPr="00FE0303">
              <w:rPr>
                <w:bCs/>
                <w:sz w:val="22"/>
                <w:szCs w:val="22"/>
              </w:rPr>
              <w:t xml:space="preserve"> корпус</w:t>
            </w:r>
            <w:r w:rsidR="00C92F03" w:rsidRPr="00FE0303">
              <w:rPr>
                <w:bCs/>
                <w:sz w:val="22"/>
                <w:szCs w:val="22"/>
              </w:rPr>
              <w:t>ов</w:t>
            </w:r>
            <w:r w:rsidRPr="00FE0303">
              <w:rPr>
                <w:bCs/>
                <w:sz w:val="22"/>
                <w:szCs w:val="22"/>
              </w:rPr>
              <w:t xml:space="preserve"> 408.4, 408.5</w:t>
            </w:r>
            <w:r w:rsidR="001E6891" w:rsidRPr="00FE0303">
              <w:rPr>
                <w:bCs/>
                <w:sz w:val="22"/>
                <w:szCs w:val="22"/>
              </w:rPr>
              <w:t xml:space="preserve">, </w:t>
            </w:r>
            <w:r w:rsidR="00B839F9" w:rsidRPr="00FE0303">
              <w:rPr>
                <w:bCs/>
                <w:sz w:val="22"/>
                <w:szCs w:val="22"/>
              </w:rPr>
              <w:t>двух блочных комплектных</w:t>
            </w:r>
            <w:r w:rsidR="001E6891" w:rsidRPr="00FE0303">
              <w:rPr>
                <w:bCs/>
                <w:sz w:val="22"/>
                <w:szCs w:val="22"/>
              </w:rPr>
              <w:t xml:space="preserve"> трансформаторных подстанций</w:t>
            </w:r>
            <w:r w:rsidR="00C92F03" w:rsidRPr="00FE0303">
              <w:rPr>
                <w:bCs/>
                <w:sz w:val="22"/>
                <w:szCs w:val="22"/>
              </w:rPr>
              <w:t xml:space="preserve"> (БКТП) полного заводского изготовления</w:t>
            </w:r>
            <w:r w:rsidR="00062293" w:rsidRPr="00FE0303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860AC4"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</w:t>
            </w:r>
            <w:r w:rsidR="00EB4B72" w:rsidRPr="00FE030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0D08" w:rsidRPr="00FE0303" w:rsidTr="007D60F5">
        <w:tc>
          <w:tcPr>
            <w:tcW w:w="0" w:type="auto"/>
            <w:tcBorders>
              <w:bottom w:val="single" w:sz="4" w:space="0" w:color="auto"/>
            </w:tcBorders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 xml:space="preserve">О количестве в составе строящегося многоквартирного дома и (или) иного объекта недвижимости самостоятельных частей, </w:t>
            </w:r>
            <w:r w:rsidRPr="00FE0303">
              <w:rPr>
                <w:i/>
                <w:sz w:val="22"/>
                <w:szCs w:val="22"/>
              </w:rPr>
              <w:lastRenderedPageBreak/>
              <w:t>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- квартир:</w:t>
            </w:r>
          </w:p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- гаражей:</w:t>
            </w:r>
          </w:p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- иных объектов недвижимости.</w:t>
            </w:r>
          </w:p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177E9" w:rsidRPr="00FE0303" w:rsidRDefault="00D3679A" w:rsidP="00D3679A">
            <w:pPr>
              <w:tabs>
                <w:tab w:val="left" w:pos="514"/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lastRenderedPageBreak/>
              <w:t>Объе</w:t>
            </w:r>
            <w:proofErr w:type="gramStart"/>
            <w:r w:rsidRPr="00FE0303">
              <w:rPr>
                <w:bCs/>
                <w:sz w:val="22"/>
                <w:szCs w:val="22"/>
              </w:rPr>
              <w:t>кт стр</w:t>
            </w:r>
            <w:proofErr w:type="gramEnd"/>
            <w:r w:rsidRPr="00FE0303">
              <w:rPr>
                <w:bCs/>
                <w:sz w:val="22"/>
                <w:szCs w:val="22"/>
              </w:rPr>
              <w:t>оительства имеет следующие технико-экономические показатели:</w:t>
            </w:r>
          </w:p>
          <w:p w:rsidR="001B2790" w:rsidRPr="00FE0303" w:rsidRDefault="006F2193" w:rsidP="00D3679A">
            <w:pPr>
              <w:tabs>
                <w:tab w:val="left" w:pos="514"/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  <w:u w:val="single"/>
              </w:rPr>
              <w:t>Жилой корпус 408.1</w:t>
            </w:r>
          </w:p>
          <w:p w:rsidR="001B2790" w:rsidRPr="00FE0303" w:rsidRDefault="00446310" w:rsidP="00446310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 xml:space="preserve">- площадь </w:t>
            </w:r>
            <w:r w:rsidR="00891FF4" w:rsidRPr="00FE0303">
              <w:rPr>
                <w:bCs/>
                <w:sz w:val="22"/>
                <w:szCs w:val="22"/>
              </w:rPr>
              <w:t>корпуса</w:t>
            </w:r>
            <w:r w:rsidRPr="00FE0303">
              <w:rPr>
                <w:bCs/>
                <w:sz w:val="22"/>
                <w:szCs w:val="22"/>
              </w:rPr>
              <w:t xml:space="preserve"> – </w:t>
            </w:r>
            <w:r w:rsidR="006F2193" w:rsidRPr="00FE0303">
              <w:rPr>
                <w:bCs/>
                <w:sz w:val="22"/>
                <w:szCs w:val="22"/>
              </w:rPr>
              <w:t>42 097,2</w:t>
            </w:r>
            <w:r w:rsidRPr="00FE0303">
              <w:rPr>
                <w:sz w:val="22"/>
                <w:szCs w:val="22"/>
              </w:rPr>
              <w:t xml:space="preserve"> </w:t>
            </w:r>
            <w:proofErr w:type="spellStart"/>
            <w:r w:rsidRPr="00FE0303">
              <w:rPr>
                <w:sz w:val="22"/>
                <w:szCs w:val="22"/>
              </w:rPr>
              <w:t>кв.м</w:t>
            </w:r>
            <w:proofErr w:type="spellEnd"/>
            <w:r w:rsidR="00510CBC" w:rsidRPr="00FE0303">
              <w:rPr>
                <w:sz w:val="22"/>
                <w:szCs w:val="22"/>
              </w:rPr>
              <w:t>.</w:t>
            </w:r>
          </w:p>
          <w:p w:rsidR="00F926CC" w:rsidRPr="00FE0303" w:rsidRDefault="00C0413F" w:rsidP="00446310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</w:t>
            </w:r>
            <w:r w:rsidR="00510CBC" w:rsidRPr="00FE0303">
              <w:rPr>
                <w:sz w:val="22"/>
                <w:szCs w:val="22"/>
              </w:rPr>
              <w:t>этажность</w:t>
            </w:r>
            <w:r w:rsidR="00F926CC" w:rsidRPr="00FE0303">
              <w:rPr>
                <w:sz w:val="22"/>
                <w:szCs w:val="22"/>
              </w:rPr>
              <w:t xml:space="preserve"> – </w:t>
            </w:r>
            <w:r w:rsidR="00716C86" w:rsidRPr="00FE0303">
              <w:rPr>
                <w:sz w:val="22"/>
                <w:szCs w:val="22"/>
              </w:rPr>
              <w:t>20</w:t>
            </w:r>
            <w:r w:rsidR="00FE0303" w:rsidRPr="00FE0303">
              <w:rPr>
                <w:sz w:val="22"/>
                <w:szCs w:val="22"/>
              </w:rPr>
              <w:t xml:space="preserve"> этажей</w:t>
            </w:r>
            <w:r w:rsidR="00113883" w:rsidRPr="00FE0303">
              <w:rPr>
                <w:sz w:val="22"/>
                <w:szCs w:val="22"/>
              </w:rPr>
              <w:t>, подвал</w:t>
            </w:r>
            <w:r w:rsidR="00510CBC" w:rsidRPr="00FE0303">
              <w:rPr>
                <w:sz w:val="22"/>
                <w:szCs w:val="22"/>
              </w:rPr>
              <w:t>, теплый чердак</w:t>
            </w:r>
          </w:p>
          <w:p w:rsidR="00446310" w:rsidRPr="00FE0303" w:rsidRDefault="00D5774B" w:rsidP="00D5774B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lastRenderedPageBreak/>
              <w:t xml:space="preserve">- </w:t>
            </w:r>
            <w:r w:rsidR="00FE0303" w:rsidRPr="00FE0303">
              <w:rPr>
                <w:sz w:val="22"/>
                <w:szCs w:val="22"/>
              </w:rPr>
              <w:t xml:space="preserve">площадь встроенных помещений – 1 261,3 </w:t>
            </w:r>
            <w:proofErr w:type="spellStart"/>
            <w:r w:rsidR="00FE0303" w:rsidRPr="00FE0303">
              <w:rPr>
                <w:sz w:val="22"/>
                <w:szCs w:val="22"/>
              </w:rPr>
              <w:t>кв.м</w:t>
            </w:r>
            <w:proofErr w:type="spellEnd"/>
            <w:r w:rsidR="00FE0303" w:rsidRPr="00FE0303">
              <w:rPr>
                <w:sz w:val="22"/>
                <w:szCs w:val="22"/>
              </w:rPr>
              <w:t xml:space="preserve">.; </w:t>
            </w:r>
            <w:r w:rsidR="00D756E4" w:rsidRPr="00FE0303">
              <w:rPr>
                <w:sz w:val="22"/>
                <w:szCs w:val="22"/>
              </w:rPr>
              <w:t xml:space="preserve">количество </w:t>
            </w:r>
            <w:r w:rsidRPr="00FE0303">
              <w:rPr>
                <w:sz w:val="22"/>
                <w:szCs w:val="22"/>
              </w:rPr>
              <w:t xml:space="preserve">встроенных помещений – </w:t>
            </w:r>
            <w:r w:rsidR="003B383A" w:rsidRPr="00FE0303">
              <w:rPr>
                <w:sz w:val="22"/>
                <w:szCs w:val="22"/>
              </w:rPr>
              <w:t>7</w:t>
            </w:r>
            <w:r w:rsidR="00D756E4" w:rsidRPr="00FE0303">
              <w:rPr>
                <w:sz w:val="22"/>
                <w:szCs w:val="22"/>
              </w:rPr>
              <w:t xml:space="preserve"> шт.</w:t>
            </w:r>
            <w:r w:rsidR="009A4404" w:rsidRPr="00FE0303">
              <w:rPr>
                <w:sz w:val="22"/>
                <w:szCs w:val="22"/>
              </w:rPr>
              <w:t xml:space="preserve"> </w:t>
            </w:r>
          </w:p>
          <w:p w:rsidR="00D5774B" w:rsidRPr="00FE0303" w:rsidRDefault="00D5774B" w:rsidP="00D5774B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количество квартир –  </w:t>
            </w:r>
            <w:r w:rsidR="004E6412" w:rsidRPr="00FE0303">
              <w:rPr>
                <w:sz w:val="22"/>
                <w:szCs w:val="22"/>
              </w:rPr>
              <w:t xml:space="preserve">690 </w:t>
            </w:r>
            <w:r w:rsidRPr="00FE0303">
              <w:rPr>
                <w:sz w:val="22"/>
                <w:szCs w:val="22"/>
              </w:rPr>
              <w:t xml:space="preserve">шт., в </w:t>
            </w:r>
            <w:proofErr w:type="spellStart"/>
            <w:r w:rsidRPr="00FE0303">
              <w:rPr>
                <w:sz w:val="22"/>
                <w:szCs w:val="22"/>
              </w:rPr>
              <w:t>т.ч</w:t>
            </w:r>
            <w:proofErr w:type="spellEnd"/>
            <w:r w:rsidRPr="00FE0303">
              <w:rPr>
                <w:sz w:val="22"/>
                <w:szCs w:val="22"/>
              </w:rPr>
              <w:t>.:</w:t>
            </w:r>
          </w:p>
          <w:p w:rsidR="00D5774B" w:rsidRPr="00FE0303" w:rsidRDefault="00D5774B" w:rsidP="00D5774B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1-комнатные – </w:t>
            </w:r>
            <w:r w:rsidR="00F976B1" w:rsidRPr="00FE0303">
              <w:rPr>
                <w:sz w:val="22"/>
                <w:szCs w:val="22"/>
              </w:rPr>
              <w:t>517</w:t>
            </w:r>
          </w:p>
          <w:p w:rsidR="00D5774B" w:rsidRPr="00FE0303" w:rsidRDefault="00D5774B" w:rsidP="00D5774B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2-комнатные – </w:t>
            </w:r>
            <w:r w:rsidR="00F976B1" w:rsidRPr="00FE0303">
              <w:rPr>
                <w:sz w:val="22"/>
                <w:szCs w:val="22"/>
              </w:rPr>
              <w:t>116</w:t>
            </w:r>
          </w:p>
          <w:p w:rsidR="00D5774B" w:rsidRPr="00FE0303" w:rsidRDefault="00D5774B" w:rsidP="00D5774B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3-комнатные – </w:t>
            </w:r>
            <w:r w:rsidR="00A45D39" w:rsidRPr="00FE0303">
              <w:rPr>
                <w:sz w:val="22"/>
                <w:szCs w:val="22"/>
              </w:rPr>
              <w:t>57</w:t>
            </w:r>
          </w:p>
          <w:p w:rsidR="00BA0F10" w:rsidRPr="00FE0303" w:rsidRDefault="00BA0F10" w:rsidP="00D5774B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</w:p>
          <w:p w:rsidR="009B4821" w:rsidRPr="00FE0303" w:rsidRDefault="00891FF4" w:rsidP="00D5774B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  <w:u w:val="single"/>
              </w:rPr>
              <w:t>Жилой корпус 408.2</w:t>
            </w:r>
          </w:p>
          <w:p w:rsidR="009B4821" w:rsidRPr="00FE0303" w:rsidRDefault="009B4821" w:rsidP="00D5774B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площадь </w:t>
            </w:r>
            <w:r w:rsidR="00891FF4" w:rsidRPr="00FE0303">
              <w:rPr>
                <w:sz w:val="22"/>
                <w:szCs w:val="22"/>
              </w:rPr>
              <w:t>корпуса</w:t>
            </w:r>
            <w:r w:rsidRPr="00FE0303">
              <w:rPr>
                <w:sz w:val="22"/>
                <w:szCs w:val="22"/>
              </w:rPr>
              <w:t xml:space="preserve"> -  </w:t>
            </w:r>
            <w:r w:rsidR="00891FF4" w:rsidRPr="00FE0303">
              <w:rPr>
                <w:sz w:val="22"/>
                <w:szCs w:val="22"/>
              </w:rPr>
              <w:t>27 856,8</w:t>
            </w:r>
            <w:r w:rsidRPr="00FE0303">
              <w:rPr>
                <w:sz w:val="22"/>
                <w:szCs w:val="22"/>
              </w:rPr>
              <w:t xml:space="preserve"> </w:t>
            </w:r>
            <w:proofErr w:type="spellStart"/>
            <w:r w:rsidRPr="00FE0303">
              <w:rPr>
                <w:sz w:val="22"/>
                <w:szCs w:val="22"/>
              </w:rPr>
              <w:t>кв</w:t>
            </w:r>
            <w:proofErr w:type="gramStart"/>
            <w:r w:rsidRPr="00FE030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9B4821" w:rsidRPr="00FE0303" w:rsidRDefault="009B4821" w:rsidP="009B4821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</w:t>
            </w:r>
            <w:r w:rsidR="00510CBC" w:rsidRPr="00FE0303">
              <w:rPr>
                <w:sz w:val="22"/>
                <w:szCs w:val="22"/>
              </w:rPr>
              <w:t>этажность – 20</w:t>
            </w:r>
            <w:r w:rsidR="00FE0303" w:rsidRPr="00FE0303">
              <w:rPr>
                <w:sz w:val="22"/>
                <w:szCs w:val="22"/>
              </w:rPr>
              <w:t xml:space="preserve"> этажей</w:t>
            </w:r>
            <w:r w:rsidR="00510CBC" w:rsidRPr="00FE0303">
              <w:rPr>
                <w:sz w:val="22"/>
                <w:szCs w:val="22"/>
              </w:rPr>
              <w:t>, подвал, теплый чердак</w:t>
            </w:r>
          </w:p>
          <w:p w:rsidR="009B4821" w:rsidRPr="00FE0303" w:rsidRDefault="009B4821" w:rsidP="009B4821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- количество квартир –</w:t>
            </w:r>
            <w:r w:rsidR="00C3017F" w:rsidRPr="00FE0303">
              <w:rPr>
                <w:sz w:val="22"/>
                <w:szCs w:val="22"/>
              </w:rPr>
              <w:t xml:space="preserve"> </w:t>
            </w:r>
            <w:r w:rsidR="00891FF4" w:rsidRPr="00FE0303">
              <w:rPr>
                <w:sz w:val="22"/>
                <w:szCs w:val="22"/>
              </w:rPr>
              <w:t>479</w:t>
            </w:r>
            <w:r w:rsidRPr="00FE0303">
              <w:rPr>
                <w:sz w:val="22"/>
                <w:szCs w:val="22"/>
              </w:rPr>
              <w:t xml:space="preserve"> шт., в </w:t>
            </w:r>
            <w:proofErr w:type="spellStart"/>
            <w:r w:rsidRPr="00FE0303">
              <w:rPr>
                <w:sz w:val="22"/>
                <w:szCs w:val="22"/>
              </w:rPr>
              <w:t>т.ч</w:t>
            </w:r>
            <w:proofErr w:type="spellEnd"/>
            <w:r w:rsidRPr="00FE0303">
              <w:rPr>
                <w:sz w:val="22"/>
                <w:szCs w:val="22"/>
              </w:rPr>
              <w:t>.:</w:t>
            </w:r>
          </w:p>
          <w:p w:rsidR="009B4821" w:rsidRPr="00FE0303" w:rsidRDefault="009B4821" w:rsidP="009B4821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1-комнатные – </w:t>
            </w:r>
            <w:r w:rsidR="00343D8B" w:rsidRPr="00FE0303">
              <w:rPr>
                <w:sz w:val="22"/>
                <w:szCs w:val="22"/>
              </w:rPr>
              <w:t>360</w:t>
            </w:r>
          </w:p>
          <w:p w:rsidR="009B4821" w:rsidRPr="00FE0303" w:rsidRDefault="009B4821" w:rsidP="009B4821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2-комнатные – </w:t>
            </w:r>
            <w:r w:rsidR="00343D8B" w:rsidRPr="00FE0303">
              <w:rPr>
                <w:sz w:val="22"/>
                <w:szCs w:val="22"/>
              </w:rPr>
              <w:t>79</w:t>
            </w:r>
          </w:p>
          <w:p w:rsidR="009B4821" w:rsidRPr="00FE0303" w:rsidRDefault="009B4821" w:rsidP="009B4821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3-комнатные – </w:t>
            </w:r>
            <w:r w:rsidR="00037AAE" w:rsidRPr="00FE0303">
              <w:rPr>
                <w:sz w:val="22"/>
                <w:szCs w:val="22"/>
              </w:rPr>
              <w:t>40</w:t>
            </w:r>
          </w:p>
          <w:p w:rsidR="00C3017F" w:rsidRPr="00FE0303" w:rsidRDefault="00C3017F" w:rsidP="009B4821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</w:p>
          <w:p w:rsidR="00C3017F" w:rsidRPr="00FE0303" w:rsidRDefault="007946FA" w:rsidP="009B4821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  <w:u w:val="single"/>
              </w:rPr>
              <w:t>Жилой к</w:t>
            </w:r>
            <w:r w:rsidR="00C3017F" w:rsidRPr="00FE0303">
              <w:rPr>
                <w:sz w:val="22"/>
                <w:szCs w:val="22"/>
                <w:u w:val="single"/>
              </w:rPr>
              <w:t xml:space="preserve">орпус </w:t>
            </w:r>
            <w:r w:rsidRPr="00FE0303">
              <w:rPr>
                <w:sz w:val="22"/>
                <w:szCs w:val="22"/>
                <w:u w:val="single"/>
              </w:rPr>
              <w:t>408.3</w:t>
            </w:r>
          </w:p>
          <w:p w:rsidR="00C3017F" w:rsidRPr="00FE0303" w:rsidRDefault="00C3017F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площадь </w:t>
            </w:r>
            <w:r w:rsidR="009A4404" w:rsidRPr="00FE0303">
              <w:rPr>
                <w:sz w:val="22"/>
                <w:szCs w:val="22"/>
              </w:rPr>
              <w:t>корпуса</w:t>
            </w:r>
            <w:r w:rsidRPr="00FE0303">
              <w:rPr>
                <w:sz w:val="22"/>
                <w:szCs w:val="22"/>
              </w:rPr>
              <w:t xml:space="preserve"> -  </w:t>
            </w:r>
            <w:r w:rsidR="00EB6053" w:rsidRPr="00FE0303">
              <w:rPr>
                <w:sz w:val="22"/>
                <w:szCs w:val="22"/>
              </w:rPr>
              <w:t>13 652,4</w:t>
            </w:r>
            <w:r w:rsidRPr="00FE0303">
              <w:rPr>
                <w:sz w:val="22"/>
                <w:szCs w:val="22"/>
              </w:rPr>
              <w:t xml:space="preserve"> </w:t>
            </w:r>
            <w:proofErr w:type="spellStart"/>
            <w:r w:rsidRPr="00FE0303">
              <w:rPr>
                <w:sz w:val="22"/>
                <w:szCs w:val="22"/>
              </w:rPr>
              <w:t>кв</w:t>
            </w:r>
            <w:proofErr w:type="gramStart"/>
            <w:r w:rsidRPr="00FE030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C3017F" w:rsidRPr="00FE0303" w:rsidRDefault="00C3017F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</w:t>
            </w:r>
            <w:r w:rsidR="00565D62" w:rsidRPr="00FE0303">
              <w:rPr>
                <w:sz w:val="22"/>
                <w:szCs w:val="22"/>
              </w:rPr>
              <w:t>этажность – 20</w:t>
            </w:r>
            <w:r w:rsidR="00FE0303" w:rsidRPr="00FE0303">
              <w:rPr>
                <w:sz w:val="22"/>
                <w:szCs w:val="22"/>
              </w:rPr>
              <w:t xml:space="preserve"> этажей</w:t>
            </w:r>
            <w:r w:rsidR="00565D62" w:rsidRPr="00FE0303">
              <w:rPr>
                <w:sz w:val="22"/>
                <w:szCs w:val="22"/>
              </w:rPr>
              <w:t>, подвал, теплый чердак</w:t>
            </w:r>
          </w:p>
          <w:p w:rsidR="00C3017F" w:rsidRPr="00FE0303" w:rsidRDefault="00C3017F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количество квартир –  </w:t>
            </w:r>
            <w:r w:rsidR="005851C9" w:rsidRPr="00FE0303">
              <w:rPr>
                <w:sz w:val="22"/>
                <w:szCs w:val="22"/>
              </w:rPr>
              <w:t xml:space="preserve">239 </w:t>
            </w:r>
            <w:r w:rsidRPr="00FE0303">
              <w:rPr>
                <w:sz w:val="22"/>
                <w:szCs w:val="22"/>
              </w:rPr>
              <w:t xml:space="preserve">шт., в </w:t>
            </w:r>
            <w:proofErr w:type="spellStart"/>
            <w:r w:rsidRPr="00FE0303">
              <w:rPr>
                <w:sz w:val="22"/>
                <w:szCs w:val="22"/>
              </w:rPr>
              <w:t>т.ч</w:t>
            </w:r>
            <w:proofErr w:type="spellEnd"/>
            <w:r w:rsidRPr="00FE0303">
              <w:rPr>
                <w:sz w:val="22"/>
                <w:szCs w:val="22"/>
              </w:rPr>
              <w:t>.:</w:t>
            </w:r>
          </w:p>
          <w:p w:rsidR="00C3017F" w:rsidRPr="00FE0303" w:rsidRDefault="00C3017F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1-комнатные –</w:t>
            </w:r>
            <w:r w:rsidR="004E3B54" w:rsidRPr="00FE0303">
              <w:rPr>
                <w:sz w:val="22"/>
                <w:szCs w:val="22"/>
              </w:rPr>
              <w:t xml:space="preserve"> </w:t>
            </w:r>
            <w:r w:rsidR="005851C9" w:rsidRPr="00FE0303">
              <w:rPr>
                <w:sz w:val="22"/>
                <w:szCs w:val="22"/>
              </w:rPr>
              <w:t>160</w:t>
            </w:r>
          </w:p>
          <w:p w:rsidR="00C3017F" w:rsidRPr="00FE0303" w:rsidRDefault="00C3017F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2-комнатные – </w:t>
            </w:r>
            <w:r w:rsidR="005851C9" w:rsidRPr="00FE0303">
              <w:rPr>
                <w:sz w:val="22"/>
                <w:szCs w:val="22"/>
              </w:rPr>
              <w:t>79</w:t>
            </w:r>
          </w:p>
          <w:p w:rsidR="00D03F81" w:rsidRPr="00FE0303" w:rsidRDefault="00D03F81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</w:p>
          <w:p w:rsidR="00D03F81" w:rsidRPr="00FE0303" w:rsidRDefault="009A4404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  <w:u w:val="single"/>
              </w:rPr>
            </w:pPr>
            <w:r w:rsidRPr="00FE0303">
              <w:rPr>
                <w:sz w:val="22"/>
                <w:szCs w:val="22"/>
                <w:u w:val="single"/>
              </w:rPr>
              <w:t>Корпус 408.4 пристроенный гараж</w:t>
            </w:r>
          </w:p>
          <w:p w:rsidR="009A4404" w:rsidRPr="00FE0303" w:rsidRDefault="009A4404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площадь корпуса – 3609,0 </w:t>
            </w:r>
            <w:proofErr w:type="spellStart"/>
            <w:r w:rsidRPr="00FE0303">
              <w:rPr>
                <w:sz w:val="22"/>
                <w:szCs w:val="22"/>
              </w:rPr>
              <w:t>кв</w:t>
            </w:r>
            <w:proofErr w:type="gramStart"/>
            <w:r w:rsidRPr="00FE030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9A4404" w:rsidRPr="00FE0303" w:rsidRDefault="009A4404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- количество этажей - 2</w:t>
            </w:r>
          </w:p>
          <w:p w:rsidR="009A4404" w:rsidRPr="00FE0303" w:rsidRDefault="009A4404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</w:t>
            </w:r>
            <w:r w:rsidR="00565D62" w:rsidRPr="00FE0303">
              <w:rPr>
                <w:sz w:val="22"/>
                <w:szCs w:val="22"/>
              </w:rPr>
              <w:t xml:space="preserve">количество </w:t>
            </w:r>
            <w:proofErr w:type="spellStart"/>
            <w:r w:rsidR="00565D62" w:rsidRPr="00FE0303">
              <w:rPr>
                <w:sz w:val="22"/>
                <w:szCs w:val="22"/>
              </w:rPr>
              <w:t>маш</w:t>
            </w:r>
            <w:proofErr w:type="spellEnd"/>
            <w:r w:rsidR="00565D62" w:rsidRPr="00FE0303">
              <w:rPr>
                <w:sz w:val="22"/>
                <w:szCs w:val="22"/>
              </w:rPr>
              <w:t xml:space="preserve">./мест </w:t>
            </w:r>
            <w:r w:rsidRPr="00FE0303">
              <w:rPr>
                <w:sz w:val="22"/>
                <w:szCs w:val="22"/>
              </w:rPr>
              <w:t>– 135 м/мест</w:t>
            </w:r>
          </w:p>
          <w:p w:rsidR="005537FE" w:rsidRPr="00FE0303" w:rsidRDefault="005537FE" w:rsidP="00C3017F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</w:p>
          <w:p w:rsidR="005537FE" w:rsidRPr="00FE0303" w:rsidRDefault="005537FE" w:rsidP="005537FE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  <w:u w:val="single"/>
              </w:rPr>
            </w:pPr>
            <w:r w:rsidRPr="00FE0303">
              <w:rPr>
                <w:sz w:val="22"/>
                <w:szCs w:val="22"/>
                <w:u w:val="single"/>
              </w:rPr>
              <w:t>Корпус 408.5 пристроенный гараж</w:t>
            </w:r>
          </w:p>
          <w:p w:rsidR="005537FE" w:rsidRPr="00FE0303" w:rsidRDefault="005537FE" w:rsidP="005537FE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- площадь корпуса – 309</w:t>
            </w:r>
            <w:r w:rsidR="002779D5" w:rsidRPr="00FE0303">
              <w:rPr>
                <w:sz w:val="22"/>
                <w:szCs w:val="22"/>
              </w:rPr>
              <w:t>0</w:t>
            </w:r>
            <w:r w:rsidRPr="00FE0303">
              <w:rPr>
                <w:sz w:val="22"/>
                <w:szCs w:val="22"/>
              </w:rPr>
              <w:t>,</w:t>
            </w:r>
            <w:r w:rsidR="002779D5" w:rsidRPr="00FE0303">
              <w:rPr>
                <w:sz w:val="22"/>
                <w:szCs w:val="22"/>
              </w:rPr>
              <w:t>3</w:t>
            </w:r>
            <w:r w:rsidRPr="00FE0303">
              <w:rPr>
                <w:sz w:val="22"/>
                <w:szCs w:val="22"/>
              </w:rPr>
              <w:t xml:space="preserve"> </w:t>
            </w:r>
            <w:proofErr w:type="spellStart"/>
            <w:r w:rsidRPr="00FE0303">
              <w:rPr>
                <w:sz w:val="22"/>
                <w:szCs w:val="22"/>
              </w:rPr>
              <w:t>кв</w:t>
            </w:r>
            <w:proofErr w:type="gramStart"/>
            <w:r w:rsidRPr="00FE030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5537FE" w:rsidRPr="00FE0303" w:rsidRDefault="005537FE" w:rsidP="005537FE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- количество этажей - 2</w:t>
            </w:r>
          </w:p>
          <w:p w:rsidR="00D5774B" w:rsidRPr="00FE0303" w:rsidRDefault="005537FE" w:rsidP="00FE0303">
            <w:pPr>
              <w:tabs>
                <w:tab w:val="left" w:pos="514"/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- </w:t>
            </w:r>
            <w:r w:rsidR="00565D62" w:rsidRPr="00FE0303">
              <w:rPr>
                <w:sz w:val="22"/>
                <w:szCs w:val="22"/>
              </w:rPr>
              <w:t xml:space="preserve">количество </w:t>
            </w:r>
            <w:proofErr w:type="spellStart"/>
            <w:r w:rsidR="00565D62" w:rsidRPr="00FE0303">
              <w:rPr>
                <w:sz w:val="22"/>
                <w:szCs w:val="22"/>
              </w:rPr>
              <w:t>маш</w:t>
            </w:r>
            <w:proofErr w:type="spellEnd"/>
            <w:r w:rsidR="00565D62" w:rsidRPr="00FE0303">
              <w:rPr>
                <w:sz w:val="22"/>
                <w:szCs w:val="22"/>
              </w:rPr>
              <w:t>./мест</w:t>
            </w:r>
            <w:r w:rsidRPr="00FE0303">
              <w:rPr>
                <w:sz w:val="22"/>
                <w:szCs w:val="22"/>
              </w:rPr>
              <w:t xml:space="preserve"> – 1</w:t>
            </w:r>
            <w:r w:rsidR="002779D5" w:rsidRPr="00FE0303">
              <w:rPr>
                <w:sz w:val="22"/>
                <w:szCs w:val="22"/>
              </w:rPr>
              <w:t>17</w:t>
            </w:r>
          </w:p>
        </w:tc>
      </w:tr>
      <w:tr w:rsidR="00DE0D08" w:rsidRPr="00FE0303" w:rsidTr="007D60F5">
        <w:tc>
          <w:tcPr>
            <w:tcW w:w="0" w:type="auto"/>
            <w:tcBorders>
              <w:top w:val="single" w:sz="4" w:space="0" w:color="auto"/>
            </w:tcBorders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lastRenderedPageBreak/>
              <w:t>20.</w:t>
            </w:r>
          </w:p>
        </w:tc>
        <w:tc>
          <w:tcPr>
            <w:tcW w:w="3337" w:type="dxa"/>
            <w:tcBorders>
              <w:top w:val="single" w:sz="4" w:space="0" w:color="auto"/>
            </w:tcBorders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F21DA2" w:rsidRPr="00FE0303" w:rsidRDefault="005851C9" w:rsidP="00DA6DC2">
            <w:pPr>
              <w:tabs>
                <w:tab w:val="num" w:pos="600"/>
                <w:tab w:val="left" w:pos="4357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Встроенные нежилые помещения общественного назначения</w:t>
            </w:r>
            <w:r w:rsidR="007F7621" w:rsidRPr="00FE0303">
              <w:rPr>
                <w:bCs/>
                <w:sz w:val="22"/>
                <w:szCs w:val="22"/>
              </w:rPr>
              <w:t xml:space="preserve"> (филиал банка, отделение связи</w:t>
            </w:r>
            <w:r w:rsidR="00253E61" w:rsidRPr="00FE0303">
              <w:rPr>
                <w:bCs/>
                <w:sz w:val="22"/>
                <w:szCs w:val="22"/>
              </w:rPr>
              <w:t>, парикмахерская</w:t>
            </w:r>
            <w:r w:rsidR="00DA6DC2" w:rsidRPr="00FE0303">
              <w:rPr>
                <w:bCs/>
                <w:sz w:val="22"/>
                <w:szCs w:val="22"/>
              </w:rPr>
              <w:t xml:space="preserve">, приемный пункт химчистки, салон красоты </w:t>
            </w:r>
            <w:r w:rsidR="007F7621" w:rsidRPr="00FE0303">
              <w:rPr>
                <w:bCs/>
                <w:sz w:val="22"/>
                <w:szCs w:val="22"/>
              </w:rPr>
              <w:t>и т.п.)</w:t>
            </w:r>
            <w:r w:rsidR="00FE0303" w:rsidRPr="00FE0303">
              <w:rPr>
                <w:bCs/>
                <w:sz w:val="22"/>
                <w:szCs w:val="22"/>
              </w:rPr>
              <w:t>.</w:t>
            </w:r>
          </w:p>
        </w:tc>
      </w:tr>
      <w:tr w:rsidR="00DE0D08" w:rsidRPr="00FE0303" w:rsidTr="007D60F5">
        <w:tc>
          <w:tcPr>
            <w:tcW w:w="0" w:type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6627" w:type="dxa"/>
            <w:shd w:val="clear" w:color="auto" w:fill="auto"/>
          </w:tcPr>
          <w:p w:rsidR="009177E9" w:rsidRPr="00FE0303" w:rsidRDefault="00C51FCD" w:rsidP="00C931A4">
            <w:pPr>
              <w:tabs>
                <w:tab w:val="num" w:pos="600"/>
                <w:tab w:val="left" w:pos="4357"/>
              </w:tabs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Подвалы, коридоры, чердаки, л</w:t>
            </w:r>
            <w:r w:rsidR="00052A76" w:rsidRPr="00FE0303">
              <w:rPr>
                <w:bCs/>
                <w:sz w:val="22"/>
                <w:szCs w:val="22"/>
              </w:rPr>
              <w:t xml:space="preserve">естницы, </w:t>
            </w:r>
            <w:r w:rsidR="00814CB8" w:rsidRPr="00FE0303">
              <w:rPr>
                <w:bCs/>
                <w:sz w:val="22"/>
                <w:szCs w:val="22"/>
              </w:rPr>
              <w:t>входные и лестнично-лифтовые узлы, кладов</w:t>
            </w:r>
            <w:r w:rsidRPr="00FE0303">
              <w:rPr>
                <w:bCs/>
                <w:sz w:val="22"/>
                <w:szCs w:val="22"/>
              </w:rPr>
              <w:t>ые</w:t>
            </w:r>
            <w:r w:rsidR="00814CB8" w:rsidRPr="00FE0303">
              <w:rPr>
                <w:bCs/>
                <w:sz w:val="22"/>
                <w:szCs w:val="22"/>
              </w:rPr>
              <w:t xml:space="preserve"> уборочного инвентаря</w:t>
            </w:r>
            <w:r w:rsidR="00C931A4" w:rsidRPr="00FE0303">
              <w:rPr>
                <w:bCs/>
                <w:sz w:val="22"/>
                <w:szCs w:val="22"/>
              </w:rPr>
              <w:t xml:space="preserve"> и люминесцентных ламп</w:t>
            </w:r>
            <w:r w:rsidR="00F1650B" w:rsidRPr="00FE0303">
              <w:rPr>
                <w:bCs/>
                <w:sz w:val="22"/>
                <w:szCs w:val="22"/>
              </w:rPr>
              <w:t>, ГРЩ, помещени</w:t>
            </w:r>
            <w:r w:rsidRPr="00FE0303">
              <w:rPr>
                <w:bCs/>
                <w:sz w:val="22"/>
                <w:szCs w:val="22"/>
              </w:rPr>
              <w:t>я</w:t>
            </w:r>
            <w:r w:rsidR="00F1650B" w:rsidRPr="00FE0303">
              <w:rPr>
                <w:bCs/>
                <w:sz w:val="22"/>
                <w:szCs w:val="22"/>
              </w:rPr>
              <w:t xml:space="preserve"> ИТП, </w:t>
            </w:r>
            <w:r w:rsidRPr="00FE0303">
              <w:rPr>
                <w:bCs/>
                <w:sz w:val="22"/>
                <w:szCs w:val="22"/>
              </w:rPr>
              <w:t>помещени</w:t>
            </w:r>
            <w:r w:rsidR="002D79FD" w:rsidRPr="00FE0303">
              <w:rPr>
                <w:bCs/>
                <w:sz w:val="22"/>
                <w:szCs w:val="22"/>
              </w:rPr>
              <w:t>я</w:t>
            </w:r>
            <w:r w:rsidRPr="00FE0303">
              <w:rPr>
                <w:bCs/>
                <w:sz w:val="22"/>
                <w:szCs w:val="22"/>
              </w:rPr>
              <w:t xml:space="preserve"> ТСЖ, </w:t>
            </w:r>
            <w:r w:rsidR="00F1650B" w:rsidRPr="00FE0303">
              <w:rPr>
                <w:bCs/>
                <w:sz w:val="22"/>
                <w:szCs w:val="22"/>
              </w:rPr>
              <w:t>водомерны</w:t>
            </w:r>
            <w:r w:rsidRPr="00FE0303">
              <w:rPr>
                <w:bCs/>
                <w:sz w:val="22"/>
                <w:szCs w:val="22"/>
              </w:rPr>
              <w:t>е</w:t>
            </w:r>
            <w:r w:rsidR="00F1650B" w:rsidRPr="00FE0303">
              <w:rPr>
                <w:bCs/>
                <w:sz w:val="22"/>
                <w:szCs w:val="22"/>
              </w:rPr>
              <w:t xml:space="preserve"> узл</w:t>
            </w:r>
            <w:r w:rsidRPr="00FE0303">
              <w:rPr>
                <w:bCs/>
                <w:sz w:val="22"/>
                <w:szCs w:val="22"/>
              </w:rPr>
              <w:t>ы</w:t>
            </w:r>
            <w:r w:rsidR="00F1650B" w:rsidRPr="00FE0303">
              <w:rPr>
                <w:bCs/>
                <w:sz w:val="22"/>
                <w:szCs w:val="22"/>
              </w:rPr>
              <w:t>, кабельн</w:t>
            </w:r>
            <w:r w:rsidRPr="00FE0303">
              <w:rPr>
                <w:bCs/>
                <w:sz w:val="22"/>
                <w:szCs w:val="22"/>
              </w:rPr>
              <w:t>ые</w:t>
            </w:r>
            <w:r w:rsidR="00F1650B" w:rsidRPr="00FE0303">
              <w:rPr>
                <w:bCs/>
                <w:sz w:val="22"/>
                <w:szCs w:val="22"/>
              </w:rPr>
              <w:t>, насосн</w:t>
            </w:r>
            <w:r w:rsidRPr="00FE0303">
              <w:rPr>
                <w:bCs/>
                <w:sz w:val="22"/>
                <w:szCs w:val="22"/>
              </w:rPr>
              <w:t>ые</w:t>
            </w:r>
            <w:r w:rsidR="00F1650B" w:rsidRPr="00FE0303">
              <w:rPr>
                <w:bCs/>
                <w:sz w:val="22"/>
                <w:szCs w:val="22"/>
              </w:rPr>
              <w:t xml:space="preserve"> водоснабжения</w:t>
            </w:r>
            <w:r w:rsidR="002D0D0F" w:rsidRPr="00FE0303">
              <w:rPr>
                <w:bCs/>
                <w:sz w:val="22"/>
                <w:szCs w:val="22"/>
              </w:rPr>
              <w:t xml:space="preserve"> и пожаротушения</w:t>
            </w:r>
            <w:r w:rsidR="00CA7AE6" w:rsidRPr="00FE0303">
              <w:rPr>
                <w:bCs/>
                <w:sz w:val="22"/>
                <w:szCs w:val="22"/>
              </w:rPr>
              <w:t>, коллекторные</w:t>
            </w:r>
            <w:r w:rsidR="00232FAE" w:rsidRPr="00FE0303">
              <w:rPr>
                <w:bCs/>
                <w:sz w:val="22"/>
                <w:szCs w:val="22"/>
              </w:rPr>
              <w:t xml:space="preserve">, помещения слаботочных систем, помещения обслуживающего персонала, </w:t>
            </w:r>
            <w:proofErr w:type="spellStart"/>
            <w:r w:rsidR="00232FAE" w:rsidRPr="00FE0303">
              <w:rPr>
                <w:bCs/>
                <w:sz w:val="22"/>
                <w:szCs w:val="22"/>
              </w:rPr>
              <w:t>мусоросборные</w:t>
            </w:r>
            <w:proofErr w:type="spellEnd"/>
            <w:r w:rsidR="00232FAE" w:rsidRPr="00FE0303">
              <w:rPr>
                <w:bCs/>
                <w:sz w:val="22"/>
                <w:szCs w:val="22"/>
              </w:rPr>
              <w:t xml:space="preserve"> камеры</w:t>
            </w:r>
            <w:r w:rsidR="00C931A4" w:rsidRPr="00FE030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931A4" w:rsidRPr="00FE0303">
              <w:rPr>
                <w:bCs/>
                <w:sz w:val="22"/>
                <w:szCs w:val="22"/>
              </w:rPr>
              <w:t>венткамеры</w:t>
            </w:r>
            <w:proofErr w:type="spellEnd"/>
            <w:r w:rsidR="00C931A4" w:rsidRPr="00FE0303">
              <w:rPr>
                <w:bCs/>
                <w:sz w:val="22"/>
                <w:szCs w:val="22"/>
              </w:rPr>
              <w:t>, помещения охраны</w:t>
            </w:r>
            <w:r w:rsidR="00F1650B" w:rsidRPr="00FE0303">
              <w:rPr>
                <w:bCs/>
                <w:sz w:val="22"/>
                <w:szCs w:val="22"/>
              </w:rPr>
              <w:t xml:space="preserve">.  </w:t>
            </w:r>
          </w:p>
        </w:tc>
      </w:tr>
      <w:tr w:rsidR="00DE0D08" w:rsidRPr="00FE0303" w:rsidTr="007D60F5">
        <w:tc>
          <w:tcPr>
            <w:tcW w:w="0" w:type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3337" w:type="dxa"/>
            <w:shd w:val="clear" w:color="auto" w:fill="auto"/>
          </w:tcPr>
          <w:p w:rsidR="009177E9" w:rsidRPr="00FE0303" w:rsidRDefault="009177E9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627" w:type="dxa"/>
            <w:shd w:val="clear" w:color="auto" w:fill="auto"/>
          </w:tcPr>
          <w:p w:rsidR="009177E9" w:rsidRPr="00FE0303" w:rsidRDefault="009C6FFE" w:rsidP="00C931A4">
            <w:pPr>
              <w:tabs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>Предполагаемый срок получения разрешения на ввод объекта в эксплуатацию:</w:t>
            </w:r>
            <w:r w:rsidR="00141FDD" w:rsidRPr="00FE0303">
              <w:rPr>
                <w:bCs/>
                <w:sz w:val="22"/>
                <w:szCs w:val="22"/>
              </w:rPr>
              <w:t xml:space="preserve"> </w:t>
            </w:r>
            <w:r w:rsidR="00C931A4" w:rsidRPr="00FE0303">
              <w:rPr>
                <w:bCs/>
                <w:sz w:val="22"/>
                <w:szCs w:val="22"/>
              </w:rPr>
              <w:t>07 июля 2016</w:t>
            </w:r>
            <w:r w:rsidR="00BA0F10" w:rsidRPr="00FE0303">
              <w:rPr>
                <w:bCs/>
                <w:sz w:val="22"/>
                <w:szCs w:val="22"/>
              </w:rPr>
              <w:t xml:space="preserve"> года.</w:t>
            </w:r>
          </w:p>
        </w:tc>
      </w:tr>
      <w:tr w:rsidR="00DE0D08" w:rsidRPr="00FE0303" w:rsidTr="007D60F5">
        <w:tc>
          <w:tcPr>
            <w:tcW w:w="0" w:type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3337" w:type="dxa"/>
            <w:shd w:val="clear" w:color="auto" w:fill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 xml:space="preserve">О перечне органов государственной власти, </w:t>
            </w:r>
            <w:r w:rsidRPr="00FE0303">
              <w:rPr>
                <w:i/>
                <w:sz w:val="22"/>
                <w:szCs w:val="22"/>
              </w:rPr>
              <w:lastRenderedPageBreak/>
              <w:t>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6627" w:type="dxa"/>
            <w:shd w:val="clear" w:color="auto" w:fill="auto"/>
          </w:tcPr>
          <w:p w:rsidR="007D60F5" w:rsidRPr="00FE0303" w:rsidRDefault="007D60F5" w:rsidP="002825F8">
            <w:pPr>
              <w:tabs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lastRenderedPageBreak/>
              <w:t xml:space="preserve">Служба государственного строительного надзора и экспертизы Санкт-Петербурга, Застройщик, Генподрядная организации, </w:t>
            </w:r>
            <w:r w:rsidRPr="00FE0303">
              <w:rPr>
                <w:sz w:val="22"/>
                <w:szCs w:val="22"/>
              </w:rPr>
              <w:lastRenderedPageBreak/>
              <w:t>субподрядные организации, эксплуатирующая организация, проектировщики</w:t>
            </w:r>
            <w:r w:rsidRPr="00FE030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E0D08" w:rsidRPr="00FE0303" w:rsidTr="007D60F5">
        <w:trPr>
          <w:trHeight w:val="50"/>
        </w:trPr>
        <w:tc>
          <w:tcPr>
            <w:tcW w:w="0" w:type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lastRenderedPageBreak/>
              <w:t>24.</w:t>
            </w:r>
          </w:p>
        </w:tc>
        <w:tc>
          <w:tcPr>
            <w:tcW w:w="3337" w:type="dxa"/>
            <w:shd w:val="clear" w:color="auto" w:fill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627" w:type="dxa"/>
            <w:shd w:val="clear" w:color="auto" w:fill="auto"/>
          </w:tcPr>
          <w:p w:rsidR="007D60F5" w:rsidRPr="00FE0303" w:rsidRDefault="007D60F5" w:rsidP="00DE0D08">
            <w:pPr>
              <w:tabs>
                <w:tab w:val="left" w:pos="4357"/>
              </w:tabs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 xml:space="preserve">Финансовые риски невысокие. Возможное повышение цен на строительные материалы и выполняемые строительно-монтажные работы нивелируется </w:t>
            </w:r>
            <w:r w:rsidRPr="00FE0303">
              <w:rPr>
                <w:bCs/>
                <w:sz w:val="22"/>
                <w:szCs w:val="22"/>
              </w:rPr>
              <w:t>ростом цен на недвижимость</w:t>
            </w:r>
            <w:r w:rsidRPr="00FE0303">
              <w:rPr>
                <w:sz w:val="22"/>
                <w:szCs w:val="22"/>
              </w:rPr>
              <w:t>. Инвестиционные риски невысокие.</w:t>
            </w:r>
            <w:r w:rsidR="00DA3750" w:rsidRPr="00FE0303">
              <w:rPr>
                <w:sz w:val="22"/>
                <w:szCs w:val="22"/>
              </w:rPr>
              <w:t xml:space="preserve"> Иные риски: застрахована гражданская ответственность за причинение вреда третьим лицам при выполнении строительных работ. </w:t>
            </w:r>
            <w:r w:rsidR="00DE0D08" w:rsidRPr="00FE0303">
              <w:rPr>
                <w:sz w:val="22"/>
                <w:szCs w:val="22"/>
              </w:rPr>
              <w:t>Застрахована гражданская ответственность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      </w:r>
          </w:p>
        </w:tc>
      </w:tr>
      <w:tr w:rsidR="00DE0D08" w:rsidRPr="00FE0303" w:rsidTr="007D60F5">
        <w:tc>
          <w:tcPr>
            <w:tcW w:w="0" w:type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3337" w:type="dxa"/>
            <w:shd w:val="clear" w:color="auto" w:fill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6627" w:type="dxa"/>
            <w:shd w:val="clear" w:color="auto" w:fill="auto"/>
          </w:tcPr>
          <w:p w:rsidR="00096B83" w:rsidRPr="00FE0303" w:rsidRDefault="007D60F5" w:rsidP="00096B83">
            <w:pPr>
              <w:rPr>
                <w:sz w:val="22"/>
                <w:szCs w:val="22"/>
              </w:rPr>
            </w:pPr>
            <w:r w:rsidRPr="00FE0303">
              <w:rPr>
                <w:bCs/>
                <w:sz w:val="22"/>
                <w:szCs w:val="22"/>
              </w:rPr>
              <w:t xml:space="preserve">Планируемая стоимость строительства: </w:t>
            </w:r>
            <w:r w:rsidR="00096B83" w:rsidRPr="00FE0303">
              <w:rPr>
                <w:sz w:val="22"/>
                <w:szCs w:val="22"/>
              </w:rPr>
              <w:t>3 737 251 638 рублей</w:t>
            </w:r>
          </w:p>
          <w:p w:rsidR="007D60F5" w:rsidRPr="00FE0303" w:rsidRDefault="007D60F5" w:rsidP="00FA1786">
            <w:pPr>
              <w:tabs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</w:p>
          <w:p w:rsidR="002E248A" w:rsidRPr="00FE0303" w:rsidRDefault="002E248A" w:rsidP="00FA1786">
            <w:pPr>
              <w:tabs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</w:p>
          <w:p w:rsidR="002E248A" w:rsidRPr="00FE0303" w:rsidRDefault="002E248A" w:rsidP="00FA1786">
            <w:pPr>
              <w:tabs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</w:p>
          <w:p w:rsidR="002E248A" w:rsidRPr="00FE0303" w:rsidRDefault="002E248A" w:rsidP="00FA1786">
            <w:pPr>
              <w:tabs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</w:p>
          <w:p w:rsidR="002E248A" w:rsidRPr="00FE0303" w:rsidRDefault="002E248A" w:rsidP="00FA1786">
            <w:pPr>
              <w:tabs>
                <w:tab w:val="left" w:pos="4357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DE0D08" w:rsidRPr="00FE0303" w:rsidTr="007D60F5">
        <w:tc>
          <w:tcPr>
            <w:tcW w:w="0" w:type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3337" w:type="dxa"/>
            <w:shd w:val="clear" w:color="auto" w:fill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 xml:space="preserve">О перечне организаций, осуществляющих основные строительно-монтажные и другие работы (подрядчиков): </w:t>
            </w:r>
          </w:p>
        </w:tc>
        <w:tc>
          <w:tcPr>
            <w:tcW w:w="6627" w:type="dxa"/>
            <w:shd w:val="clear" w:color="auto" w:fill="auto"/>
          </w:tcPr>
          <w:p w:rsidR="007D60F5" w:rsidRPr="00FE0303" w:rsidRDefault="00D65E52" w:rsidP="00C40DE7">
            <w:pPr>
              <w:tabs>
                <w:tab w:val="num" w:pos="600"/>
                <w:tab w:val="left" w:pos="4357"/>
              </w:tabs>
              <w:jc w:val="both"/>
              <w:rPr>
                <w:b/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Генеральный подрядчик: ЗАО «Домостроительный комбинат «Блок»</w:t>
            </w:r>
          </w:p>
        </w:tc>
      </w:tr>
      <w:tr w:rsidR="00DE0D08" w:rsidRPr="00FE0303" w:rsidTr="007D60F5">
        <w:tc>
          <w:tcPr>
            <w:tcW w:w="0" w:type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3337" w:type="dxa"/>
            <w:shd w:val="clear" w:color="auto" w:fill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6627" w:type="dxa"/>
            <w:shd w:val="clear" w:color="auto" w:fill="auto"/>
          </w:tcPr>
          <w:p w:rsidR="007D60F5" w:rsidRPr="00FE0303" w:rsidRDefault="00EA2550" w:rsidP="00C40DE7">
            <w:pPr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Залог земельного участка в порядке, предусмотренном статьями 13-15 Федерального закона №214-ФЗ от 30.12.2004 года «Об участии в долевом строительстве многоквартирный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DE0D08" w:rsidRPr="00FE0303" w:rsidRDefault="00DE0D08" w:rsidP="00C40DE7">
            <w:pPr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      </w:r>
          </w:p>
        </w:tc>
      </w:tr>
      <w:tr w:rsidR="00DE0D08" w:rsidRPr="00FE0303" w:rsidTr="007D60F5">
        <w:tc>
          <w:tcPr>
            <w:tcW w:w="0" w:type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3337" w:type="dxa"/>
            <w:shd w:val="clear" w:color="auto" w:fill="auto"/>
          </w:tcPr>
          <w:p w:rsidR="007D60F5" w:rsidRPr="00FE0303" w:rsidRDefault="007D60F5" w:rsidP="00C40DE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E0303">
              <w:rPr>
                <w:i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6627" w:type="dxa"/>
            <w:shd w:val="clear" w:color="auto" w:fill="auto"/>
          </w:tcPr>
          <w:p w:rsidR="007D60F5" w:rsidRPr="00FE0303" w:rsidRDefault="00D65E52" w:rsidP="00C40DE7">
            <w:pPr>
              <w:jc w:val="both"/>
              <w:rPr>
                <w:sz w:val="22"/>
                <w:szCs w:val="22"/>
              </w:rPr>
            </w:pPr>
            <w:r w:rsidRPr="00FE0303">
              <w:rPr>
                <w:sz w:val="22"/>
                <w:szCs w:val="22"/>
              </w:rPr>
              <w:t>Не предусмотрены.</w:t>
            </w:r>
          </w:p>
        </w:tc>
      </w:tr>
    </w:tbl>
    <w:p w:rsidR="009177E9" w:rsidRPr="00FE0303" w:rsidRDefault="009177E9" w:rsidP="009177E9">
      <w:pPr>
        <w:tabs>
          <w:tab w:val="left" w:pos="4680"/>
        </w:tabs>
        <w:ind w:firstLine="540"/>
        <w:jc w:val="both"/>
        <w:rPr>
          <w:rFonts w:eastAsia="Calibri"/>
          <w:i/>
          <w:sz w:val="20"/>
          <w:szCs w:val="20"/>
          <w:lang w:eastAsia="en-US"/>
        </w:rPr>
      </w:pPr>
    </w:p>
    <w:p w:rsidR="009177E9" w:rsidRPr="00FE0303" w:rsidRDefault="009177E9" w:rsidP="009177E9">
      <w:pPr>
        <w:rPr>
          <w:sz w:val="20"/>
          <w:szCs w:val="20"/>
        </w:rPr>
      </w:pPr>
    </w:p>
    <w:p w:rsidR="009177E9" w:rsidRPr="00FE0303" w:rsidRDefault="009177E9" w:rsidP="009177E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77E9" w:rsidRPr="00DE0D08" w:rsidRDefault="00D65E52" w:rsidP="00D65E52">
      <w:pPr>
        <w:pStyle w:val="a3"/>
        <w:ind w:left="0"/>
        <w:jc w:val="both"/>
        <w:rPr>
          <w:rFonts w:eastAsia="Calibri"/>
          <w:lang w:eastAsia="en-US"/>
        </w:rPr>
      </w:pPr>
      <w:r w:rsidRPr="00FE0303">
        <w:rPr>
          <w:rFonts w:eastAsia="Calibri"/>
          <w:lang w:eastAsia="en-US"/>
        </w:rPr>
        <w:t xml:space="preserve">Управляющий ООО «ЛСР. Недвижимость-СЗ» </w:t>
      </w:r>
      <w:r w:rsidRPr="00FE0303">
        <w:rPr>
          <w:rFonts w:eastAsia="Calibri"/>
          <w:lang w:eastAsia="en-US"/>
        </w:rPr>
        <w:tab/>
      </w:r>
      <w:r w:rsidRPr="00FE0303">
        <w:rPr>
          <w:rFonts w:eastAsia="Calibri"/>
          <w:lang w:eastAsia="en-US"/>
        </w:rPr>
        <w:tab/>
      </w:r>
      <w:r w:rsidRPr="00FE0303">
        <w:rPr>
          <w:rFonts w:eastAsia="Calibri"/>
          <w:lang w:eastAsia="en-US"/>
        </w:rPr>
        <w:tab/>
      </w:r>
      <w:r w:rsidRPr="00FE0303">
        <w:rPr>
          <w:rFonts w:eastAsia="Calibri"/>
          <w:lang w:eastAsia="en-US"/>
        </w:rPr>
        <w:tab/>
        <w:t>Ходкевич Д.В.</w:t>
      </w:r>
    </w:p>
    <w:p w:rsidR="0089741E" w:rsidRPr="00DE0D08" w:rsidRDefault="0089741E"/>
    <w:sectPr w:rsidR="0089741E" w:rsidRPr="00DE0D08" w:rsidSect="001519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BDB"/>
    <w:multiLevelType w:val="hybridMultilevel"/>
    <w:tmpl w:val="7A62750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1E46778"/>
    <w:multiLevelType w:val="hybridMultilevel"/>
    <w:tmpl w:val="AEC2E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9"/>
    <w:rsid w:val="0001232E"/>
    <w:rsid w:val="000143FA"/>
    <w:rsid w:val="00034CAD"/>
    <w:rsid w:val="00037AAE"/>
    <w:rsid w:val="0005016A"/>
    <w:rsid w:val="00052A76"/>
    <w:rsid w:val="00057DE0"/>
    <w:rsid w:val="00062293"/>
    <w:rsid w:val="0006309C"/>
    <w:rsid w:val="00080B05"/>
    <w:rsid w:val="00096B83"/>
    <w:rsid w:val="000F51A7"/>
    <w:rsid w:val="0010110D"/>
    <w:rsid w:val="00102202"/>
    <w:rsid w:val="001024BC"/>
    <w:rsid w:val="00113883"/>
    <w:rsid w:val="00132D8D"/>
    <w:rsid w:val="00141FDD"/>
    <w:rsid w:val="0015045F"/>
    <w:rsid w:val="001632D2"/>
    <w:rsid w:val="0017464F"/>
    <w:rsid w:val="0017532E"/>
    <w:rsid w:val="001821D6"/>
    <w:rsid w:val="00186B49"/>
    <w:rsid w:val="001B1D08"/>
    <w:rsid w:val="001B2790"/>
    <w:rsid w:val="001B4131"/>
    <w:rsid w:val="001B7020"/>
    <w:rsid w:val="001D55FA"/>
    <w:rsid w:val="001E1148"/>
    <w:rsid w:val="001E4551"/>
    <w:rsid w:val="001E6891"/>
    <w:rsid w:val="00206E1D"/>
    <w:rsid w:val="0022425F"/>
    <w:rsid w:val="00232FAE"/>
    <w:rsid w:val="00236BE4"/>
    <w:rsid w:val="00253E61"/>
    <w:rsid w:val="002707AF"/>
    <w:rsid w:val="002779D5"/>
    <w:rsid w:val="00283F7A"/>
    <w:rsid w:val="00286765"/>
    <w:rsid w:val="002D0D0F"/>
    <w:rsid w:val="002D79FD"/>
    <w:rsid w:val="002E248A"/>
    <w:rsid w:val="002E31AC"/>
    <w:rsid w:val="002F21ED"/>
    <w:rsid w:val="0030648D"/>
    <w:rsid w:val="00343D8B"/>
    <w:rsid w:val="00354AE5"/>
    <w:rsid w:val="003738FD"/>
    <w:rsid w:val="003B383A"/>
    <w:rsid w:val="003B4AB8"/>
    <w:rsid w:val="003C5209"/>
    <w:rsid w:val="003C6DDE"/>
    <w:rsid w:val="003C7E60"/>
    <w:rsid w:val="003D284B"/>
    <w:rsid w:val="003E517D"/>
    <w:rsid w:val="003F2558"/>
    <w:rsid w:val="003F2B3F"/>
    <w:rsid w:val="00413E08"/>
    <w:rsid w:val="0041408C"/>
    <w:rsid w:val="00422555"/>
    <w:rsid w:val="004232EB"/>
    <w:rsid w:val="00426E56"/>
    <w:rsid w:val="0043326D"/>
    <w:rsid w:val="00446310"/>
    <w:rsid w:val="00461FFB"/>
    <w:rsid w:val="004627A9"/>
    <w:rsid w:val="004662FC"/>
    <w:rsid w:val="004870EE"/>
    <w:rsid w:val="00491804"/>
    <w:rsid w:val="004A4659"/>
    <w:rsid w:val="004E0E39"/>
    <w:rsid w:val="004E3B54"/>
    <w:rsid w:val="004E6412"/>
    <w:rsid w:val="00510CBC"/>
    <w:rsid w:val="00540CC5"/>
    <w:rsid w:val="005537FE"/>
    <w:rsid w:val="00565D62"/>
    <w:rsid w:val="005701E6"/>
    <w:rsid w:val="0057546E"/>
    <w:rsid w:val="005851C9"/>
    <w:rsid w:val="00586008"/>
    <w:rsid w:val="005A7459"/>
    <w:rsid w:val="005C0AB6"/>
    <w:rsid w:val="005C29F6"/>
    <w:rsid w:val="005D4082"/>
    <w:rsid w:val="006402B7"/>
    <w:rsid w:val="00652D81"/>
    <w:rsid w:val="00657A2F"/>
    <w:rsid w:val="00683935"/>
    <w:rsid w:val="006855C8"/>
    <w:rsid w:val="00690B19"/>
    <w:rsid w:val="00693AF5"/>
    <w:rsid w:val="0069689C"/>
    <w:rsid w:val="006A09F1"/>
    <w:rsid w:val="006B09FB"/>
    <w:rsid w:val="006C4A4B"/>
    <w:rsid w:val="006D1888"/>
    <w:rsid w:val="006D1FA6"/>
    <w:rsid w:val="006E4015"/>
    <w:rsid w:val="006F2193"/>
    <w:rsid w:val="006F2E55"/>
    <w:rsid w:val="007106EC"/>
    <w:rsid w:val="00710BB4"/>
    <w:rsid w:val="0071118D"/>
    <w:rsid w:val="00715B6B"/>
    <w:rsid w:val="00716C86"/>
    <w:rsid w:val="0072608C"/>
    <w:rsid w:val="00766BC5"/>
    <w:rsid w:val="007806CD"/>
    <w:rsid w:val="00780BCF"/>
    <w:rsid w:val="00785D03"/>
    <w:rsid w:val="007946FA"/>
    <w:rsid w:val="007A0A2E"/>
    <w:rsid w:val="007A1215"/>
    <w:rsid w:val="007A4C2A"/>
    <w:rsid w:val="007D1328"/>
    <w:rsid w:val="007D2C07"/>
    <w:rsid w:val="007D60F5"/>
    <w:rsid w:val="007F476C"/>
    <w:rsid w:val="007F7621"/>
    <w:rsid w:val="00814CB8"/>
    <w:rsid w:val="00815148"/>
    <w:rsid w:val="00821FCC"/>
    <w:rsid w:val="00844F68"/>
    <w:rsid w:val="00850472"/>
    <w:rsid w:val="0085304F"/>
    <w:rsid w:val="00860AC4"/>
    <w:rsid w:val="0086462B"/>
    <w:rsid w:val="008658C8"/>
    <w:rsid w:val="00880206"/>
    <w:rsid w:val="00883ECC"/>
    <w:rsid w:val="008855FD"/>
    <w:rsid w:val="0089129E"/>
    <w:rsid w:val="00891FF4"/>
    <w:rsid w:val="0089741E"/>
    <w:rsid w:val="008D1EFD"/>
    <w:rsid w:val="008D3A2F"/>
    <w:rsid w:val="008D404C"/>
    <w:rsid w:val="008D456B"/>
    <w:rsid w:val="008E7CCD"/>
    <w:rsid w:val="00914108"/>
    <w:rsid w:val="009177E9"/>
    <w:rsid w:val="00920820"/>
    <w:rsid w:val="00926E2F"/>
    <w:rsid w:val="0094234F"/>
    <w:rsid w:val="00950D10"/>
    <w:rsid w:val="009661ED"/>
    <w:rsid w:val="00977B4F"/>
    <w:rsid w:val="00980E23"/>
    <w:rsid w:val="009849A5"/>
    <w:rsid w:val="009A4404"/>
    <w:rsid w:val="009B4821"/>
    <w:rsid w:val="009B5074"/>
    <w:rsid w:val="009C2661"/>
    <w:rsid w:val="009C6FFE"/>
    <w:rsid w:val="009E5AA1"/>
    <w:rsid w:val="009F08EF"/>
    <w:rsid w:val="009F2F06"/>
    <w:rsid w:val="009F59DC"/>
    <w:rsid w:val="00A14AD1"/>
    <w:rsid w:val="00A32F60"/>
    <w:rsid w:val="00A3761F"/>
    <w:rsid w:val="00A45D39"/>
    <w:rsid w:val="00A878FC"/>
    <w:rsid w:val="00A90766"/>
    <w:rsid w:val="00A96B95"/>
    <w:rsid w:val="00AB686B"/>
    <w:rsid w:val="00AC70EE"/>
    <w:rsid w:val="00B06672"/>
    <w:rsid w:val="00B1265A"/>
    <w:rsid w:val="00B23FA3"/>
    <w:rsid w:val="00B32A33"/>
    <w:rsid w:val="00B62E1C"/>
    <w:rsid w:val="00B63103"/>
    <w:rsid w:val="00B66B5D"/>
    <w:rsid w:val="00B72E6C"/>
    <w:rsid w:val="00B76EA9"/>
    <w:rsid w:val="00B81125"/>
    <w:rsid w:val="00B839F9"/>
    <w:rsid w:val="00B843A6"/>
    <w:rsid w:val="00BA0F10"/>
    <w:rsid w:val="00BC741D"/>
    <w:rsid w:val="00C0413F"/>
    <w:rsid w:val="00C12CB2"/>
    <w:rsid w:val="00C23418"/>
    <w:rsid w:val="00C3017F"/>
    <w:rsid w:val="00C32DD5"/>
    <w:rsid w:val="00C339FE"/>
    <w:rsid w:val="00C51E43"/>
    <w:rsid w:val="00C51FCD"/>
    <w:rsid w:val="00C560B5"/>
    <w:rsid w:val="00C6073D"/>
    <w:rsid w:val="00C614B2"/>
    <w:rsid w:val="00C7046C"/>
    <w:rsid w:val="00C72104"/>
    <w:rsid w:val="00C761F2"/>
    <w:rsid w:val="00C83F9E"/>
    <w:rsid w:val="00C9067A"/>
    <w:rsid w:val="00C92F03"/>
    <w:rsid w:val="00C931A4"/>
    <w:rsid w:val="00C96F07"/>
    <w:rsid w:val="00C97EC8"/>
    <w:rsid w:val="00CA061B"/>
    <w:rsid w:val="00CA7AE6"/>
    <w:rsid w:val="00CB0FAC"/>
    <w:rsid w:val="00CB5C62"/>
    <w:rsid w:val="00CC2417"/>
    <w:rsid w:val="00CD2B99"/>
    <w:rsid w:val="00CE709E"/>
    <w:rsid w:val="00CE746C"/>
    <w:rsid w:val="00CF6F64"/>
    <w:rsid w:val="00D03B74"/>
    <w:rsid w:val="00D03F81"/>
    <w:rsid w:val="00D14A6F"/>
    <w:rsid w:val="00D165DC"/>
    <w:rsid w:val="00D3679A"/>
    <w:rsid w:val="00D5774B"/>
    <w:rsid w:val="00D65E52"/>
    <w:rsid w:val="00D749ED"/>
    <w:rsid w:val="00D756E4"/>
    <w:rsid w:val="00DA3750"/>
    <w:rsid w:val="00DA6DC2"/>
    <w:rsid w:val="00DD3D43"/>
    <w:rsid w:val="00DE0D08"/>
    <w:rsid w:val="00DE56AC"/>
    <w:rsid w:val="00E21861"/>
    <w:rsid w:val="00E41BC0"/>
    <w:rsid w:val="00E45E3F"/>
    <w:rsid w:val="00E5737A"/>
    <w:rsid w:val="00E7422D"/>
    <w:rsid w:val="00E8492E"/>
    <w:rsid w:val="00EA065D"/>
    <w:rsid w:val="00EA2550"/>
    <w:rsid w:val="00EA43B8"/>
    <w:rsid w:val="00EA545C"/>
    <w:rsid w:val="00EA6B50"/>
    <w:rsid w:val="00EB4B72"/>
    <w:rsid w:val="00EB5FE3"/>
    <w:rsid w:val="00EB6053"/>
    <w:rsid w:val="00EC385C"/>
    <w:rsid w:val="00EE6E25"/>
    <w:rsid w:val="00EF08CE"/>
    <w:rsid w:val="00F00128"/>
    <w:rsid w:val="00F03486"/>
    <w:rsid w:val="00F1650B"/>
    <w:rsid w:val="00F21DA2"/>
    <w:rsid w:val="00F33731"/>
    <w:rsid w:val="00F463B1"/>
    <w:rsid w:val="00F54045"/>
    <w:rsid w:val="00F576EE"/>
    <w:rsid w:val="00F6593F"/>
    <w:rsid w:val="00F8193E"/>
    <w:rsid w:val="00F81F3E"/>
    <w:rsid w:val="00F926CC"/>
    <w:rsid w:val="00F976B1"/>
    <w:rsid w:val="00FA1786"/>
    <w:rsid w:val="00FA503E"/>
    <w:rsid w:val="00FC5A86"/>
    <w:rsid w:val="00FD4992"/>
    <w:rsid w:val="00FE0303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8475-EE8F-4942-8B69-9321D4DD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Батуров Сергей Иванович</dc:creator>
  <cp:lastModifiedBy>Головня Марина Александровна</cp:lastModifiedBy>
  <cp:revision>2</cp:revision>
  <dcterms:created xsi:type="dcterms:W3CDTF">2014-07-16T06:34:00Z</dcterms:created>
  <dcterms:modified xsi:type="dcterms:W3CDTF">2014-07-16T06:34:00Z</dcterms:modified>
</cp:coreProperties>
</file>